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1" w:type="dxa"/>
        <w:tblInd w:w="-302" w:type="dxa"/>
        <w:tblCellMar>
          <w:left w:w="12" w:type="dxa"/>
          <w:right w:w="86" w:type="dxa"/>
        </w:tblCellMar>
        <w:tblLook w:val="04A0" w:firstRow="1" w:lastRow="0" w:firstColumn="1" w:lastColumn="0" w:noHBand="0" w:noVBand="1"/>
      </w:tblPr>
      <w:tblGrid>
        <w:gridCol w:w="3861"/>
        <w:gridCol w:w="6490"/>
      </w:tblGrid>
      <w:tr w:rsidR="00693C71">
        <w:trPr>
          <w:trHeight w:val="2413"/>
        </w:trPr>
        <w:tc>
          <w:tcPr>
            <w:tcW w:w="10351" w:type="dxa"/>
            <w:gridSpan w:val="2"/>
            <w:tcBorders>
              <w:top w:val="single" w:sz="11" w:space="0" w:color="00000A"/>
              <w:left w:val="single" w:sz="12" w:space="0" w:color="00000A"/>
              <w:bottom w:val="single" w:sz="8" w:space="0" w:color="00000A"/>
              <w:right w:val="single" w:sz="12" w:space="0" w:color="00000A"/>
            </w:tcBorders>
          </w:tcPr>
          <w:p w:rsidR="00693C71" w:rsidRDefault="00693C71">
            <w:pPr>
              <w:spacing w:after="0" w:line="259" w:lineRule="auto"/>
              <w:ind w:left="999" w:right="0" w:firstLine="0"/>
              <w:jc w:val="left"/>
            </w:pPr>
          </w:p>
          <w:p w:rsidR="00693C71" w:rsidRDefault="00F06E1C">
            <w:pPr>
              <w:spacing w:after="0" w:line="259" w:lineRule="auto"/>
              <w:ind w:left="128" w:right="0" w:firstLine="0"/>
              <w:jc w:val="center"/>
            </w:pPr>
            <w:r>
              <w:rPr>
                <w:i/>
                <w:color w:val="00000A"/>
              </w:rPr>
              <w:t xml:space="preserve"> </w:t>
            </w:r>
          </w:p>
          <w:p w:rsidR="00693C71" w:rsidRDefault="00F06E1C" w:rsidP="00B21960">
            <w:pPr>
              <w:spacing w:after="0" w:line="259" w:lineRule="auto"/>
              <w:ind w:left="125" w:right="0" w:firstLine="0"/>
              <w:jc w:val="center"/>
            </w:pPr>
            <w:r>
              <w:rPr>
                <w:noProof/>
              </w:rPr>
              <w:drawing>
                <wp:inline distT="0" distB="0" distL="0" distR="0">
                  <wp:extent cx="1400175" cy="666750"/>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8" cstate="print"/>
                          <a:stretch>
                            <a:fillRect/>
                          </a:stretch>
                        </pic:blipFill>
                        <pic:spPr>
                          <a:xfrm>
                            <a:off x="0" y="0"/>
                            <a:ext cx="1400175" cy="666750"/>
                          </a:xfrm>
                          <a:prstGeom prst="rect">
                            <a:avLst/>
                          </a:prstGeom>
                        </pic:spPr>
                      </pic:pic>
                    </a:graphicData>
                  </a:graphic>
                </wp:inline>
              </w:drawing>
            </w:r>
            <w:r>
              <w:rPr>
                <w:i/>
                <w:color w:val="00000A"/>
              </w:rPr>
              <w:t xml:space="preserve"> </w:t>
            </w:r>
          </w:p>
        </w:tc>
      </w:tr>
      <w:tr w:rsidR="00693C71">
        <w:trPr>
          <w:trHeight w:val="2633"/>
        </w:trPr>
        <w:tc>
          <w:tcPr>
            <w:tcW w:w="10351" w:type="dxa"/>
            <w:gridSpan w:val="2"/>
            <w:tcBorders>
              <w:top w:val="single" w:sz="8" w:space="0" w:color="00000A"/>
              <w:left w:val="single" w:sz="12" w:space="0" w:color="00000A"/>
              <w:bottom w:val="single" w:sz="8" w:space="0" w:color="00000A"/>
              <w:right w:val="single" w:sz="12" w:space="0" w:color="00000A"/>
            </w:tcBorders>
          </w:tcPr>
          <w:p w:rsidR="00693C71" w:rsidRDefault="00F06E1C">
            <w:pPr>
              <w:spacing w:after="0" w:line="259" w:lineRule="auto"/>
              <w:ind w:left="150" w:right="0" w:firstLine="0"/>
              <w:jc w:val="center"/>
            </w:pPr>
            <w:r>
              <w:rPr>
                <w:sz w:val="32"/>
              </w:rPr>
              <w:t xml:space="preserve"> </w:t>
            </w:r>
          </w:p>
          <w:p w:rsidR="00F06E1C" w:rsidRPr="006D1C2D" w:rsidRDefault="00F06E1C" w:rsidP="00F06E1C">
            <w:pPr>
              <w:spacing w:after="0" w:line="259" w:lineRule="auto"/>
              <w:ind w:left="24" w:firstLine="0"/>
              <w:jc w:val="center"/>
              <w:rPr>
                <w:b/>
                <w:sz w:val="32"/>
              </w:rPr>
            </w:pPr>
            <w:r>
              <w:rPr>
                <w:b/>
                <w:sz w:val="32"/>
              </w:rPr>
              <w:t>ΔΙΑΚΗΡΥΞΗ ΣΥΝΟΠΤΙΚΟΥ ΔΙΑΓΩΝΙΣΜΟΥ</w:t>
            </w:r>
          </w:p>
          <w:p w:rsidR="00F06E1C" w:rsidRDefault="00F06E1C" w:rsidP="00F06E1C">
            <w:pPr>
              <w:spacing w:after="0" w:line="259" w:lineRule="auto"/>
              <w:ind w:left="24" w:right="55" w:firstLine="0"/>
              <w:jc w:val="center"/>
            </w:pPr>
            <w:r>
              <w:rPr>
                <w:b/>
                <w:sz w:val="32"/>
              </w:rPr>
              <w:t xml:space="preserve">ΓΙΑ ΤΗΝ ΠΡΟΜΗΘΕΙΑ </w:t>
            </w:r>
            <w:r w:rsidR="006239C5">
              <w:rPr>
                <w:b/>
                <w:sz w:val="32"/>
              </w:rPr>
              <w:t>ΚΑΙ</w:t>
            </w:r>
            <w:r w:rsidR="006239C5" w:rsidRPr="006239C5">
              <w:rPr>
                <w:b/>
                <w:sz w:val="32"/>
              </w:rPr>
              <w:t xml:space="preserve"> </w:t>
            </w:r>
            <w:r w:rsidR="006239C5">
              <w:rPr>
                <w:b/>
                <w:sz w:val="32"/>
              </w:rPr>
              <w:t xml:space="preserve">ΕΤΗΣΙΑ </w:t>
            </w:r>
            <w:r w:rsidR="00B21960">
              <w:rPr>
                <w:b/>
                <w:sz w:val="32"/>
              </w:rPr>
              <w:t xml:space="preserve">ΣΥΝΤΗΡΗΣΗ </w:t>
            </w:r>
            <w:r>
              <w:rPr>
                <w:b/>
                <w:sz w:val="32"/>
              </w:rPr>
              <w:t>ΕΝΟΣ (1) ΒΙΒΛΙΟΔΕΤΙΚΟΥ ΜΗΧΑΝΗΜΑΤΟΣ, ΠΡΟΣ ΒΙΒΛΙΟΔΕΤΗΣΗ ΕΝΤΥΠΩΝ ΤΥΠΟΥ ΤΕΤΡΑΔΙΟΥ (</w:t>
            </w:r>
            <w:r>
              <w:rPr>
                <w:b/>
                <w:sz w:val="32"/>
                <w:lang w:val="en-US"/>
              </w:rPr>
              <w:t>BOOKLET</w:t>
            </w:r>
            <w:r w:rsidRPr="005952C4">
              <w:rPr>
                <w:b/>
                <w:sz w:val="32"/>
              </w:rPr>
              <w:t xml:space="preserve">) </w:t>
            </w:r>
            <w:r>
              <w:rPr>
                <w:b/>
                <w:sz w:val="32"/>
              </w:rPr>
              <w:t>ΜΕ ΤΕΤΡΑΓΩΝΗ ΡΑΧΗ, ΓΙΑ ΤΗΝ ΚΑΛΥΨΗ ΤΩΝ ΑΝΑΓΚΩΝ ΤΗΣ Δ/ΝΣΗΣ ΕΚΔΟΣΕΩΝ &amp; ΕΚΤΥΠΩΣΕΩΝ ΤΗΣ ΒΟΥΛΗΣ, ΤΟ ΟΠΟΙΟ ΘΑ ΕΓΚΑΤΑΣΤΑΘΕΙ ΣΤΟΣ ΧΩΡΟΥΣ ΤΗΣ ΕΝ ΛΟΓΩ Δ/ΝΣΗΣ ΣΤΟ ΚΑΠΝΕΡΓΟΣΤΑΣΙΟ</w:t>
            </w:r>
          </w:p>
          <w:p w:rsidR="00693C71" w:rsidRDefault="00F06E1C" w:rsidP="00B21960">
            <w:pPr>
              <w:spacing w:after="0" w:line="259" w:lineRule="auto"/>
              <w:ind w:left="150" w:right="0" w:firstLine="0"/>
              <w:jc w:val="center"/>
            </w:pPr>
            <w:r>
              <w:rPr>
                <w:b/>
                <w:i/>
                <w:color w:val="00000A"/>
                <w:sz w:val="32"/>
              </w:rPr>
              <w:t xml:space="preserve"> </w:t>
            </w:r>
            <w:r>
              <w:rPr>
                <w:b/>
                <w:i/>
              </w:rPr>
              <w:t xml:space="preserve"> </w:t>
            </w:r>
          </w:p>
        </w:tc>
      </w:tr>
      <w:tr w:rsidR="00693C71" w:rsidTr="00B21960">
        <w:trPr>
          <w:trHeight w:val="1462"/>
        </w:trPr>
        <w:tc>
          <w:tcPr>
            <w:tcW w:w="3861" w:type="dxa"/>
            <w:tcBorders>
              <w:top w:val="single" w:sz="8" w:space="0" w:color="00000A"/>
              <w:left w:val="single" w:sz="12" w:space="0" w:color="00000A"/>
              <w:bottom w:val="single" w:sz="8" w:space="0" w:color="00000A"/>
              <w:right w:val="single" w:sz="8" w:space="0" w:color="00000A"/>
            </w:tcBorders>
            <w:vAlign w:val="center"/>
          </w:tcPr>
          <w:p w:rsidR="00693C71" w:rsidRDefault="00F06E1C">
            <w:pPr>
              <w:spacing w:after="0" w:line="259" w:lineRule="auto"/>
              <w:ind w:left="137" w:right="0" w:firstLine="0"/>
              <w:jc w:val="center"/>
            </w:pPr>
            <w:r>
              <w:rPr>
                <w:b/>
                <w:i/>
                <w:color w:val="00000A"/>
              </w:rPr>
              <w:t xml:space="preserve"> </w:t>
            </w:r>
          </w:p>
          <w:p w:rsidR="00693C71" w:rsidRDefault="00F06E1C">
            <w:pPr>
              <w:spacing w:after="0" w:line="259" w:lineRule="auto"/>
              <w:ind w:left="82" w:right="0" w:firstLine="0"/>
              <w:jc w:val="center"/>
            </w:pPr>
            <w:r>
              <w:rPr>
                <w:b/>
                <w:i/>
                <w:color w:val="00000A"/>
              </w:rPr>
              <w:t>CPV:</w:t>
            </w:r>
            <w:r>
              <w:rPr>
                <w:i/>
                <w:color w:val="00000A"/>
              </w:rPr>
              <w:t xml:space="preserve"> </w:t>
            </w:r>
          </w:p>
        </w:tc>
        <w:tc>
          <w:tcPr>
            <w:tcW w:w="6490" w:type="dxa"/>
            <w:tcBorders>
              <w:top w:val="single" w:sz="8" w:space="0" w:color="00000A"/>
              <w:left w:val="single" w:sz="8" w:space="0" w:color="00000A"/>
              <w:bottom w:val="single" w:sz="8" w:space="0" w:color="00000A"/>
              <w:right w:val="single" w:sz="12" w:space="0" w:color="00000A"/>
            </w:tcBorders>
          </w:tcPr>
          <w:p w:rsidR="00F06E1C" w:rsidRDefault="00F06E1C" w:rsidP="00F06E1C">
            <w:pPr>
              <w:spacing w:after="0" w:line="259" w:lineRule="auto"/>
              <w:ind w:left="0" w:firstLine="0"/>
              <w:jc w:val="left"/>
              <w:rPr>
                <w:b/>
              </w:rPr>
            </w:pPr>
          </w:p>
          <w:p w:rsidR="00F06E1C" w:rsidRDefault="00F06E1C" w:rsidP="00F06E1C">
            <w:pPr>
              <w:spacing w:after="0" w:line="259" w:lineRule="auto"/>
              <w:ind w:left="0" w:firstLine="0"/>
              <w:jc w:val="left"/>
              <w:rPr>
                <w:b/>
              </w:rPr>
            </w:pPr>
          </w:p>
          <w:p w:rsidR="00B21960" w:rsidRPr="00B21960" w:rsidRDefault="00B21960" w:rsidP="00B21960">
            <w:pPr>
              <w:pStyle w:val="a4"/>
              <w:numPr>
                <w:ilvl w:val="0"/>
                <w:numId w:val="8"/>
              </w:numPr>
              <w:tabs>
                <w:tab w:val="left" w:pos="2964"/>
              </w:tabs>
              <w:spacing w:after="0" w:line="259" w:lineRule="auto"/>
              <w:jc w:val="left"/>
              <w:rPr>
                <w:b/>
              </w:rPr>
            </w:pPr>
            <w:r w:rsidRPr="00B21960">
              <w:rPr>
                <w:b/>
              </w:rPr>
              <w:t>(42991100-0/003</w:t>
            </w:r>
            <w:r w:rsidR="00F06E1C" w:rsidRPr="00B21960">
              <w:rPr>
                <w:b/>
              </w:rPr>
              <w:t xml:space="preserve">) </w:t>
            </w:r>
            <w:r w:rsidRPr="00B21960">
              <w:rPr>
                <w:b/>
              </w:rPr>
              <w:t>Βιβλιοδετικό Μηχάνημα Εντύπων</w:t>
            </w:r>
          </w:p>
          <w:p w:rsidR="00F06E1C" w:rsidRDefault="00F06E1C" w:rsidP="00F06E1C">
            <w:pPr>
              <w:tabs>
                <w:tab w:val="left" w:pos="2964"/>
              </w:tabs>
              <w:spacing w:after="0" w:line="259" w:lineRule="auto"/>
              <w:ind w:left="0" w:firstLine="0"/>
              <w:jc w:val="left"/>
              <w:rPr>
                <w:b/>
              </w:rPr>
            </w:pPr>
            <w:r>
              <w:rPr>
                <w:b/>
              </w:rPr>
              <w:t xml:space="preserve"> </w:t>
            </w:r>
          </w:p>
          <w:p w:rsidR="00B21960" w:rsidRPr="00B21960" w:rsidRDefault="00B21960" w:rsidP="00B21960">
            <w:pPr>
              <w:pStyle w:val="a4"/>
              <w:numPr>
                <w:ilvl w:val="0"/>
                <w:numId w:val="8"/>
              </w:numPr>
              <w:tabs>
                <w:tab w:val="left" w:pos="2964"/>
              </w:tabs>
              <w:spacing w:after="0" w:line="259" w:lineRule="auto"/>
              <w:jc w:val="left"/>
              <w:rPr>
                <w:b/>
              </w:rPr>
            </w:pPr>
            <w:r w:rsidRPr="00B21960">
              <w:rPr>
                <w:b/>
              </w:rPr>
              <w:t>(50300000-8) Επισκευή, συντήρηση και συναφείς υπηρεσίες για προσωπικούς Η/Υ, εξοπλισμό γραφείου, τηλεπικοινωνίες και οπτικοακουστικό εξοπλισμό</w:t>
            </w:r>
          </w:p>
          <w:p w:rsidR="00693C71" w:rsidRDefault="00F06E1C">
            <w:pPr>
              <w:spacing w:after="0" w:line="259" w:lineRule="auto"/>
              <w:ind w:left="0" w:right="0" w:firstLine="0"/>
              <w:jc w:val="left"/>
            </w:pPr>
            <w:r>
              <w:rPr>
                <w:b/>
                <w:i/>
                <w:color w:val="00000A"/>
              </w:rPr>
              <w:t xml:space="preserve"> </w:t>
            </w:r>
          </w:p>
        </w:tc>
      </w:tr>
      <w:tr w:rsidR="00693C71" w:rsidTr="00B21960">
        <w:trPr>
          <w:trHeight w:val="1536"/>
        </w:trPr>
        <w:tc>
          <w:tcPr>
            <w:tcW w:w="3861" w:type="dxa"/>
            <w:tcBorders>
              <w:top w:val="single" w:sz="8" w:space="0" w:color="00000A"/>
              <w:left w:val="single" w:sz="12" w:space="0" w:color="00000A"/>
              <w:bottom w:val="single" w:sz="8" w:space="0" w:color="00000A"/>
              <w:right w:val="single" w:sz="8" w:space="0" w:color="00000A"/>
            </w:tcBorders>
            <w:vAlign w:val="center"/>
          </w:tcPr>
          <w:p w:rsidR="00693C71" w:rsidRDefault="00F06E1C">
            <w:pPr>
              <w:spacing w:after="0" w:line="259" w:lineRule="auto"/>
              <w:ind w:left="83" w:right="0" w:firstLine="0"/>
              <w:jc w:val="center"/>
            </w:pPr>
            <w:r>
              <w:rPr>
                <w:b/>
                <w:i/>
              </w:rPr>
              <w:t>ΕΚΤΙΜΩΜΕΝΗ ΑΞΙΑ ΣΥΜΒΑΣΗΣ:</w:t>
            </w:r>
            <w:r>
              <w:rPr>
                <w:i/>
                <w:color w:val="00000A"/>
              </w:rPr>
              <w:t xml:space="preserve"> </w:t>
            </w:r>
          </w:p>
          <w:p w:rsidR="00693C71" w:rsidRDefault="00F06E1C">
            <w:pPr>
              <w:spacing w:after="0" w:line="259" w:lineRule="auto"/>
              <w:ind w:left="132" w:right="0" w:firstLine="0"/>
              <w:jc w:val="center"/>
            </w:pPr>
            <w:r>
              <w:rPr>
                <w:rFonts w:ascii="Times New Roman" w:eastAsia="Times New Roman" w:hAnsi="Times New Roman" w:cs="Times New Roman"/>
                <w:i/>
                <w:sz w:val="20"/>
              </w:rPr>
              <w:t xml:space="preserve"> </w:t>
            </w:r>
          </w:p>
        </w:tc>
        <w:tc>
          <w:tcPr>
            <w:tcW w:w="6490" w:type="dxa"/>
            <w:tcBorders>
              <w:top w:val="single" w:sz="8" w:space="0" w:color="00000A"/>
              <w:left w:val="single" w:sz="8" w:space="0" w:color="00000A"/>
              <w:bottom w:val="single" w:sz="8" w:space="0" w:color="00000A"/>
              <w:right w:val="single" w:sz="12" w:space="0" w:color="00000A"/>
            </w:tcBorders>
          </w:tcPr>
          <w:p w:rsidR="00693C71" w:rsidRDefault="00F06E1C">
            <w:pPr>
              <w:spacing w:after="0" w:line="259" w:lineRule="auto"/>
              <w:ind w:left="162" w:right="0" w:firstLine="0"/>
              <w:jc w:val="center"/>
            </w:pPr>
            <w:r>
              <w:rPr>
                <w:b/>
                <w:i/>
                <w:color w:val="FF0000"/>
              </w:rPr>
              <w:t xml:space="preserve"> </w:t>
            </w:r>
          </w:p>
          <w:p w:rsidR="00693C71" w:rsidRDefault="00F06E1C" w:rsidP="00B21960">
            <w:pPr>
              <w:tabs>
                <w:tab w:val="left" w:pos="2964"/>
              </w:tabs>
              <w:spacing w:after="0" w:line="240" w:lineRule="auto"/>
              <w:ind w:left="0" w:right="309" w:firstLine="0"/>
            </w:pPr>
            <w:r w:rsidRPr="00B21960">
              <w:rPr>
                <w:b/>
                <w:i/>
              </w:rPr>
              <w:t xml:space="preserve">Συνολική εκτιμώμενη αξία της σύμβασης </w:t>
            </w:r>
            <w:r w:rsidR="00B21960" w:rsidRPr="00B21960">
              <w:rPr>
                <w:rFonts w:eastAsia="Times New Roman" w:cs="Times New Roman"/>
                <w:b/>
                <w:color w:val="auto"/>
                <w:lang w:eastAsia="en-US"/>
              </w:rPr>
              <w:t>πενήντα εννιά χιλιάδες οκτακόσια ευρώ (59.800,00 €), πλέον 24% ΦΠΑ, ήτοι πενήντα πέντε χιλιάδες ευρώ (55.000,00 €), πλέον 24% ΦΠΑ, για την προμήθεια του βιβλιοδετικού μηχανήματος &amp; τ</w:t>
            </w:r>
            <w:r w:rsidR="00B21960">
              <w:rPr>
                <w:rFonts w:eastAsia="Times New Roman" w:cs="Times New Roman"/>
                <w:b/>
                <w:color w:val="auto"/>
                <w:lang w:eastAsia="en-US"/>
              </w:rPr>
              <w:t>έ</w:t>
            </w:r>
            <w:r w:rsidR="00B21960" w:rsidRPr="00B21960">
              <w:rPr>
                <w:rFonts w:eastAsia="Times New Roman" w:cs="Times New Roman"/>
                <w:b/>
                <w:color w:val="auto"/>
                <w:lang w:eastAsia="en-US"/>
              </w:rPr>
              <w:t>σσερις χιλιάδες οκτακόσια ευρώ (4.800,00 €), πλέον 24% ΦΠΑ, για την ετήσια συντήρησ</w:t>
            </w:r>
            <w:r w:rsidR="00B21960">
              <w:rPr>
                <w:rFonts w:eastAsia="Times New Roman" w:cs="Times New Roman"/>
                <w:b/>
                <w:color w:val="auto"/>
                <w:lang w:eastAsia="en-US"/>
              </w:rPr>
              <w:t>ή</w:t>
            </w:r>
            <w:r w:rsidR="00B21960" w:rsidRPr="00B21960">
              <w:rPr>
                <w:rFonts w:eastAsia="Times New Roman" w:cs="Times New Roman"/>
                <w:b/>
                <w:color w:val="auto"/>
                <w:lang w:eastAsia="en-US"/>
              </w:rPr>
              <w:t xml:space="preserve"> του</w:t>
            </w:r>
          </w:p>
        </w:tc>
      </w:tr>
      <w:tr w:rsidR="00693C71" w:rsidTr="00B21960">
        <w:trPr>
          <w:trHeight w:val="735"/>
        </w:trPr>
        <w:tc>
          <w:tcPr>
            <w:tcW w:w="3861" w:type="dxa"/>
            <w:tcBorders>
              <w:top w:val="single" w:sz="8" w:space="0" w:color="00000A"/>
              <w:left w:val="single" w:sz="12" w:space="0" w:color="00000A"/>
              <w:bottom w:val="single" w:sz="4" w:space="0" w:color="auto"/>
              <w:right w:val="single" w:sz="8" w:space="0" w:color="00000A"/>
            </w:tcBorders>
          </w:tcPr>
          <w:p w:rsidR="00693C71" w:rsidRDefault="00F06E1C">
            <w:pPr>
              <w:spacing w:after="0" w:line="259" w:lineRule="auto"/>
              <w:ind w:left="137" w:right="0" w:firstLine="0"/>
              <w:jc w:val="center"/>
            </w:pPr>
            <w:r>
              <w:rPr>
                <w:b/>
                <w:i/>
                <w:color w:val="00000A"/>
              </w:rPr>
              <w:t xml:space="preserve"> </w:t>
            </w:r>
          </w:p>
          <w:p w:rsidR="00693C71" w:rsidRDefault="00F06E1C">
            <w:pPr>
              <w:spacing w:after="0" w:line="259" w:lineRule="auto"/>
              <w:ind w:left="82" w:right="0" w:firstLine="0"/>
              <w:jc w:val="center"/>
            </w:pPr>
            <w:r>
              <w:rPr>
                <w:b/>
                <w:i/>
                <w:color w:val="00000A"/>
              </w:rPr>
              <w:t>ΑΡΙΘΜΟΣ ΠΡΩΤΟΚΟΛΛΟΥ</w:t>
            </w:r>
            <w:r>
              <w:rPr>
                <w:i/>
                <w:color w:val="00000A"/>
              </w:rPr>
              <w:t xml:space="preserve"> </w:t>
            </w:r>
          </w:p>
        </w:tc>
        <w:tc>
          <w:tcPr>
            <w:tcW w:w="6490" w:type="dxa"/>
            <w:tcBorders>
              <w:top w:val="single" w:sz="8" w:space="0" w:color="00000A"/>
              <w:left w:val="single" w:sz="8" w:space="0" w:color="00000A"/>
              <w:bottom w:val="single" w:sz="4" w:space="0" w:color="auto"/>
              <w:right w:val="single" w:sz="12" w:space="0" w:color="00000A"/>
            </w:tcBorders>
          </w:tcPr>
          <w:p w:rsidR="00693C71" w:rsidRDefault="00F06E1C">
            <w:pPr>
              <w:spacing w:after="52" w:line="259" w:lineRule="auto"/>
              <w:ind w:left="153" w:right="0" w:firstLine="0"/>
              <w:jc w:val="center"/>
            </w:pPr>
            <w:r>
              <w:rPr>
                <w:i/>
                <w:color w:val="FF0000"/>
                <w:sz w:val="20"/>
              </w:rPr>
              <w:t xml:space="preserve"> </w:t>
            </w:r>
          </w:p>
          <w:p w:rsidR="00693C71" w:rsidRDefault="00C520DF" w:rsidP="00C520DF">
            <w:pPr>
              <w:spacing w:after="0" w:line="259" w:lineRule="auto"/>
              <w:ind w:left="76" w:right="0" w:firstLine="0"/>
              <w:jc w:val="center"/>
            </w:pPr>
            <w:r>
              <w:rPr>
                <w:b/>
                <w:i/>
                <w:lang w:val="en-US"/>
              </w:rPr>
              <w:t xml:space="preserve">19751/11385/29.11.2019 </w:t>
            </w:r>
            <w:r w:rsidR="00F06E1C">
              <w:rPr>
                <w:b/>
                <w:i/>
              </w:rPr>
              <w:t xml:space="preserve">(ΑΔΑ: </w:t>
            </w:r>
            <w:r>
              <w:rPr>
                <w:b/>
                <w:i/>
                <w:lang w:val="en-US"/>
              </w:rPr>
              <w:t>02-0672</w:t>
            </w:r>
            <w:r w:rsidR="00F06E1C">
              <w:rPr>
                <w:b/>
                <w:i/>
              </w:rPr>
              <w:t>)</w:t>
            </w:r>
          </w:p>
        </w:tc>
      </w:tr>
      <w:tr w:rsidR="00693C71" w:rsidTr="00B21960">
        <w:trPr>
          <w:trHeight w:val="1006"/>
        </w:trPr>
        <w:tc>
          <w:tcPr>
            <w:tcW w:w="10351" w:type="dxa"/>
            <w:gridSpan w:val="2"/>
            <w:tcBorders>
              <w:top w:val="single" w:sz="4" w:space="0" w:color="auto"/>
              <w:left w:val="single" w:sz="12" w:space="0" w:color="00000A"/>
              <w:bottom w:val="single" w:sz="2" w:space="0" w:color="FFFFFF"/>
              <w:right w:val="single" w:sz="12" w:space="0" w:color="00000A"/>
            </w:tcBorders>
          </w:tcPr>
          <w:p w:rsidR="00693C71" w:rsidRDefault="00F06E1C">
            <w:pPr>
              <w:spacing w:after="53" w:line="259" w:lineRule="auto"/>
              <w:ind w:left="133" w:right="0" w:firstLine="0"/>
              <w:jc w:val="center"/>
            </w:pPr>
            <w:r>
              <w:rPr>
                <w:i/>
                <w:color w:val="00000A"/>
              </w:rPr>
              <w:t xml:space="preserve"> </w:t>
            </w:r>
          </w:p>
          <w:p w:rsidR="00693C71" w:rsidRDefault="00F06E1C">
            <w:pPr>
              <w:spacing w:after="0" w:line="259" w:lineRule="auto"/>
              <w:ind w:left="74" w:right="0" w:firstLine="0"/>
              <w:jc w:val="center"/>
            </w:pPr>
            <w:r>
              <w:rPr>
                <w:b/>
                <w:i/>
                <w:color w:val="00000A"/>
                <w:sz w:val="32"/>
              </w:rPr>
              <w:t>ΑΘΗΝΑ</w:t>
            </w:r>
            <w:r w:rsidR="00C520DF" w:rsidRPr="00C520DF">
              <w:rPr>
                <w:b/>
                <w:i/>
                <w:color w:val="00000A"/>
                <w:sz w:val="32"/>
              </w:rPr>
              <w:t>,</w:t>
            </w:r>
            <w:r w:rsidR="00C520DF">
              <w:rPr>
                <w:b/>
                <w:i/>
                <w:color w:val="00000A"/>
                <w:sz w:val="32"/>
              </w:rPr>
              <w:t xml:space="preserve"> </w:t>
            </w:r>
            <w:r w:rsidR="00C520DF" w:rsidRPr="00C520DF">
              <w:rPr>
                <w:b/>
                <w:i/>
                <w:color w:val="00000A"/>
                <w:sz w:val="32"/>
              </w:rPr>
              <w:t>29/1</w:t>
            </w:r>
            <w:r w:rsidR="00C520DF">
              <w:rPr>
                <w:b/>
                <w:i/>
                <w:color w:val="00000A"/>
                <w:sz w:val="32"/>
                <w:lang w:val="en-US"/>
              </w:rPr>
              <w:t>1</w:t>
            </w:r>
            <w:r>
              <w:rPr>
                <w:b/>
                <w:i/>
                <w:color w:val="00000A"/>
                <w:sz w:val="32"/>
              </w:rPr>
              <w:t>/2019</w:t>
            </w:r>
            <w:r>
              <w:rPr>
                <w:i/>
                <w:sz w:val="32"/>
              </w:rPr>
              <w:t xml:space="preserve"> </w:t>
            </w:r>
          </w:p>
          <w:p w:rsidR="00693C71" w:rsidRDefault="00F06E1C">
            <w:pPr>
              <w:spacing w:after="0" w:line="259" w:lineRule="auto"/>
              <w:ind w:left="853" w:right="0" w:firstLine="0"/>
              <w:jc w:val="center"/>
            </w:pPr>
            <w:r>
              <w:rPr>
                <w:i/>
                <w:color w:val="00000A"/>
              </w:rPr>
              <w:t xml:space="preserve"> </w:t>
            </w:r>
          </w:p>
        </w:tc>
      </w:tr>
      <w:tr w:rsidR="00693C71">
        <w:trPr>
          <w:trHeight w:val="516"/>
        </w:trPr>
        <w:tc>
          <w:tcPr>
            <w:tcW w:w="10351" w:type="dxa"/>
            <w:gridSpan w:val="2"/>
            <w:tcBorders>
              <w:top w:val="single" w:sz="2" w:space="0" w:color="FFFFFF"/>
              <w:left w:val="single" w:sz="12" w:space="0" w:color="00000A"/>
              <w:bottom w:val="single" w:sz="12" w:space="0" w:color="00000A"/>
              <w:right w:val="single" w:sz="12" w:space="0" w:color="00000A"/>
            </w:tcBorders>
          </w:tcPr>
          <w:p w:rsidR="00693C71" w:rsidRDefault="00F06E1C">
            <w:pPr>
              <w:spacing w:after="0" w:line="259" w:lineRule="auto"/>
              <w:ind w:left="74" w:right="0" w:firstLine="0"/>
              <w:jc w:val="center"/>
            </w:pPr>
            <w:r>
              <w:rPr>
                <w:b/>
                <w:i/>
                <w:color w:val="00000A"/>
                <w:sz w:val="32"/>
              </w:rPr>
              <w:t>ΔΙΑΚΗΡΥΞΗ</w:t>
            </w:r>
            <w:r>
              <w:rPr>
                <w:b/>
                <w:i/>
                <w:color w:val="00000A"/>
              </w:rPr>
              <w:t xml:space="preserve"> </w:t>
            </w:r>
          </w:p>
        </w:tc>
      </w:tr>
    </w:tbl>
    <w:p w:rsidR="00693C71" w:rsidRDefault="00F06E1C">
      <w:pPr>
        <w:spacing w:after="160" w:line="259" w:lineRule="auto"/>
        <w:ind w:left="720" w:right="0" w:firstLine="0"/>
      </w:pPr>
      <w:r>
        <w:rPr>
          <w:sz w:val="22"/>
        </w:rPr>
        <w:t xml:space="preserve"> </w:t>
      </w:r>
    </w:p>
    <w:p w:rsidR="00693C71" w:rsidRDefault="00F06E1C">
      <w:pPr>
        <w:spacing w:after="158" w:line="259" w:lineRule="auto"/>
        <w:ind w:left="720" w:right="0" w:firstLine="0"/>
      </w:pPr>
      <w:r>
        <w:rPr>
          <w:sz w:val="22"/>
        </w:rPr>
        <w:lastRenderedPageBreak/>
        <w:t xml:space="preserve"> </w:t>
      </w:r>
    </w:p>
    <w:p w:rsidR="00693C71" w:rsidRDefault="00F06E1C" w:rsidP="00112E95">
      <w:pPr>
        <w:spacing w:after="160" w:line="259" w:lineRule="auto"/>
        <w:ind w:left="720" w:right="0" w:firstLine="0"/>
      </w:pPr>
      <w:r>
        <w:rPr>
          <w:sz w:val="22"/>
        </w:rPr>
        <w:t xml:space="preserve"> </w:t>
      </w:r>
      <w:r>
        <w:rPr>
          <w:u w:color="000000"/>
        </w:rPr>
        <w:t xml:space="preserve">Περιεχόμενα </w:t>
      </w:r>
    </w:p>
    <w:p w:rsidR="00693C71" w:rsidRDefault="00F06E1C">
      <w:pPr>
        <w:numPr>
          <w:ilvl w:val="0"/>
          <w:numId w:val="1"/>
        </w:numPr>
        <w:spacing w:after="114" w:line="259" w:lineRule="auto"/>
        <w:ind w:left="1159" w:right="0" w:hanging="439"/>
        <w:jc w:val="left"/>
      </w:pPr>
      <w:r>
        <w:rPr>
          <w:b/>
          <w:sz w:val="22"/>
        </w:rPr>
        <w:t>ΑΝΑΘΕΤΟΥΣΑ ΑΡΧΗ ΚΑΙ ΑΝΤΙΚΕΙΜΕΝΟ ΣΥΜΒΑΣΗΣ</w:t>
      </w:r>
      <w:r>
        <w:rPr>
          <w:sz w:val="22"/>
        </w:rPr>
        <w:t xml:space="preserve"> ....................................................... 6 </w:t>
      </w:r>
    </w:p>
    <w:p w:rsidR="00693C71" w:rsidRDefault="00F06E1C">
      <w:pPr>
        <w:numPr>
          <w:ilvl w:val="1"/>
          <w:numId w:val="1"/>
        </w:numPr>
        <w:spacing w:after="114" w:line="259" w:lineRule="auto"/>
        <w:ind w:right="0" w:hanging="660"/>
        <w:jc w:val="left"/>
      </w:pPr>
      <w:r>
        <w:rPr>
          <w:b/>
          <w:sz w:val="22"/>
        </w:rPr>
        <w:t>Στοιχεία Αναθέτουσας Αρχής</w:t>
      </w:r>
      <w:r>
        <w:rPr>
          <w:sz w:val="22"/>
        </w:rPr>
        <w:t xml:space="preserve">................................................................................... 6 </w:t>
      </w:r>
    </w:p>
    <w:p w:rsidR="00693C71" w:rsidRDefault="00F06E1C">
      <w:pPr>
        <w:numPr>
          <w:ilvl w:val="1"/>
          <w:numId w:val="1"/>
        </w:numPr>
        <w:spacing w:after="114" w:line="259" w:lineRule="auto"/>
        <w:ind w:right="0" w:hanging="660"/>
        <w:jc w:val="left"/>
      </w:pPr>
      <w:r>
        <w:rPr>
          <w:b/>
          <w:sz w:val="22"/>
        </w:rPr>
        <w:t>Στοιχεία Διαδικασίας-Χρηματοδότηση</w:t>
      </w:r>
      <w:r>
        <w:rPr>
          <w:sz w:val="22"/>
        </w:rPr>
        <w:t xml:space="preserve"> ................................................................... 7 </w:t>
      </w:r>
    </w:p>
    <w:p w:rsidR="00693C71" w:rsidRDefault="00F06E1C">
      <w:pPr>
        <w:numPr>
          <w:ilvl w:val="1"/>
          <w:numId w:val="1"/>
        </w:numPr>
        <w:spacing w:after="112" w:line="259" w:lineRule="auto"/>
        <w:ind w:right="0" w:hanging="660"/>
        <w:jc w:val="left"/>
      </w:pPr>
      <w:r>
        <w:rPr>
          <w:b/>
          <w:sz w:val="22"/>
        </w:rPr>
        <w:t>Συνοπτική Περιγραφή φυσικού και οικονομικού αντικειμένου της σύμβασης</w:t>
      </w:r>
      <w:r>
        <w:rPr>
          <w:sz w:val="22"/>
        </w:rPr>
        <w:t xml:space="preserve"> ... 8 </w:t>
      </w:r>
    </w:p>
    <w:p w:rsidR="00693C71" w:rsidRDefault="00F06E1C">
      <w:pPr>
        <w:numPr>
          <w:ilvl w:val="1"/>
          <w:numId w:val="1"/>
        </w:numPr>
        <w:spacing w:after="114" w:line="259" w:lineRule="auto"/>
        <w:ind w:right="0" w:hanging="660"/>
        <w:jc w:val="left"/>
      </w:pPr>
      <w:r>
        <w:rPr>
          <w:b/>
          <w:sz w:val="22"/>
        </w:rPr>
        <w:t>Θεσμικό πλαίσιο</w:t>
      </w:r>
      <w:r>
        <w:rPr>
          <w:sz w:val="22"/>
        </w:rPr>
        <w:t xml:space="preserve"> ....................................................................................................... 9 </w:t>
      </w:r>
    </w:p>
    <w:p w:rsidR="00693C71" w:rsidRDefault="00F06E1C">
      <w:pPr>
        <w:numPr>
          <w:ilvl w:val="1"/>
          <w:numId w:val="1"/>
        </w:numPr>
        <w:spacing w:after="112" w:line="259" w:lineRule="auto"/>
        <w:ind w:right="0" w:hanging="660"/>
        <w:jc w:val="left"/>
      </w:pPr>
      <w:r>
        <w:rPr>
          <w:b/>
          <w:sz w:val="22"/>
        </w:rPr>
        <w:t>Προθεσμία παραλαβής προσφορών και διενέργεια διαγωνισμού</w:t>
      </w:r>
      <w:r>
        <w:rPr>
          <w:sz w:val="22"/>
        </w:rPr>
        <w:t xml:space="preserve"> .................... 10 </w:t>
      </w:r>
    </w:p>
    <w:p w:rsidR="00693C71" w:rsidRDefault="00F06E1C">
      <w:pPr>
        <w:numPr>
          <w:ilvl w:val="1"/>
          <w:numId w:val="1"/>
        </w:numPr>
        <w:spacing w:after="114" w:line="259" w:lineRule="auto"/>
        <w:ind w:right="0" w:hanging="660"/>
        <w:jc w:val="left"/>
      </w:pPr>
      <w:r>
        <w:rPr>
          <w:b/>
          <w:sz w:val="22"/>
        </w:rPr>
        <w:t>Δημοσιότητα</w:t>
      </w:r>
      <w:r>
        <w:rPr>
          <w:sz w:val="22"/>
        </w:rPr>
        <w:t xml:space="preserve"> ........................................................................................................... 10 </w:t>
      </w:r>
    </w:p>
    <w:p w:rsidR="00693C71" w:rsidRDefault="00F06E1C">
      <w:pPr>
        <w:numPr>
          <w:ilvl w:val="1"/>
          <w:numId w:val="1"/>
        </w:numPr>
        <w:spacing w:after="114" w:line="259" w:lineRule="auto"/>
        <w:ind w:right="0" w:hanging="660"/>
        <w:jc w:val="left"/>
      </w:pPr>
      <w:r>
        <w:rPr>
          <w:b/>
          <w:sz w:val="22"/>
        </w:rPr>
        <w:t>Αρχές εφαρμοζόμενες στη διαδικασία σύναψης</w:t>
      </w:r>
      <w:r>
        <w:rPr>
          <w:sz w:val="22"/>
        </w:rPr>
        <w:t xml:space="preserve"> ................................................. 10 </w:t>
      </w:r>
    </w:p>
    <w:p w:rsidR="00693C71" w:rsidRDefault="00F06E1C">
      <w:pPr>
        <w:numPr>
          <w:ilvl w:val="0"/>
          <w:numId w:val="1"/>
        </w:numPr>
        <w:spacing w:after="114" w:line="259" w:lineRule="auto"/>
        <w:ind w:left="1159" w:right="0" w:hanging="439"/>
        <w:jc w:val="left"/>
      </w:pPr>
      <w:r>
        <w:rPr>
          <w:b/>
          <w:sz w:val="22"/>
        </w:rPr>
        <w:t>ΓΕΝΙΚΟΙ ΚΑΙ ΕΙΔΙΚΟΙ ΟΡΟΙ ΣΥΜΜΕΤΟΧΗΣ</w:t>
      </w:r>
      <w:r>
        <w:rPr>
          <w:sz w:val="22"/>
        </w:rPr>
        <w:t xml:space="preserve"> ......................................................................... 11 </w:t>
      </w:r>
    </w:p>
    <w:p w:rsidR="00693C71" w:rsidRDefault="00F06E1C">
      <w:pPr>
        <w:numPr>
          <w:ilvl w:val="1"/>
          <w:numId w:val="1"/>
        </w:numPr>
        <w:spacing w:after="114" w:line="259" w:lineRule="auto"/>
        <w:ind w:right="0" w:hanging="660"/>
        <w:jc w:val="left"/>
      </w:pPr>
      <w:r>
        <w:rPr>
          <w:b/>
          <w:sz w:val="22"/>
        </w:rPr>
        <w:t>Γενικές Πληροφορίες</w:t>
      </w:r>
      <w:r>
        <w:rPr>
          <w:sz w:val="22"/>
        </w:rPr>
        <w:t xml:space="preserve"> .............................................................................................. 11 </w:t>
      </w:r>
    </w:p>
    <w:p w:rsidR="00693C71" w:rsidRDefault="00F06E1C">
      <w:pPr>
        <w:numPr>
          <w:ilvl w:val="2"/>
          <w:numId w:val="1"/>
        </w:numPr>
        <w:spacing w:after="114" w:line="259" w:lineRule="auto"/>
        <w:ind w:left="2041" w:right="0" w:hanging="881"/>
        <w:jc w:val="left"/>
      </w:pPr>
      <w:r>
        <w:rPr>
          <w:b/>
          <w:sz w:val="22"/>
        </w:rPr>
        <w:t>Έγγραφα της σύμβασης</w:t>
      </w:r>
      <w:r>
        <w:rPr>
          <w:sz w:val="22"/>
        </w:rPr>
        <w:t xml:space="preserve"> ................................................................................. 11 </w:t>
      </w:r>
    </w:p>
    <w:p w:rsidR="00693C71" w:rsidRDefault="00F06E1C">
      <w:pPr>
        <w:numPr>
          <w:ilvl w:val="2"/>
          <w:numId w:val="1"/>
        </w:numPr>
        <w:spacing w:after="112" w:line="259" w:lineRule="auto"/>
        <w:ind w:left="2041" w:right="0" w:hanging="881"/>
        <w:jc w:val="left"/>
      </w:pPr>
      <w:r>
        <w:rPr>
          <w:b/>
          <w:sz w:val="22"/>
        </w:rPr>
        <w:t>Επικοινωνία - Πρόσβαση στα έγγραφα της Σύμβασης – Σειρά Ισχύος</w:t>
      </w:r>
      <w:r>
        <w:rPr>
          <w:sz w:val="22"/>
        </w:rPr>
        <w:t xml:space="preserve"> ....... 11 </w:t>
      </w:r>
    </w:p>
    <w:p w:rsidR="00693C71" w:rsidRDefault="00F06E1C">
      <w:pPr>
        <w:numPr>
          <w:ilvl w:val="2"/>
          <w:numId w:val="1"/>
        </w:numPr>
        <w:spacing w:after="114" w:line="259" w:lineRule="auto"/>
        <w:ind w:left="2041" w:right="0" w:hanging="881"/>
        <w:jc w:val="left"/>
      </w:pPr>
      <w:r>
        <w:rPr>
          <w:b/>
          <w:sz w:val="22"/>
        </w:rPr>
        <w:t>Παροχή Διευκρινίσεων</w:t>
      </w:r>
      <w:r>
        <w:rPr>
          <w:sz w:val="22"/>
        </w:rPr>
        <w:t xml:space="preserve"> ................................................................................... 13 </w:t>
      </w:r>
    </w:p>
    <w:p w:rsidR="00693C71" w:rsidRDefault="00F06E1C">
      <w:pPr>
        <w:numPr>
          <w:ilvl w:val="2"/>
          <w:numId w:val="1"/>
        </w:numPr>
        <w:spacing w:after="114" w:line="259" w:lineRule="auto"/>
        <w:ind w:left="2041" w:right="0" w:hanging="881"/>
        <w:jc w:val="left"/>
      </w:pPr>
      <w:r>
        <w:rPr>
          <w:b/>
          <w:sz w:val="22"/>
        </w:rPr>
        <w:t>Γλώσσα</w:t>
      </w:r>
      <w:r>
        <w:rPr>
          <w:sz w:val="22"/>
        </w:rPr>
        <w:t xml:space="preserve"> ............................................................................................................ 13 </w:t>
      </w:r>
    </w:p>
    <w:p w:rsidR="00693C71" w:rsidRDefault="00F06E1C">
      <w:pPr>
        <w:numPr>
          <w:ilvl w:val="2"/>
          <w:numId w:val="1"/>
        </w:numPr>
        <w:spacing w:after="114" w:line="259" w:lineRule="auto"/>
        <w:ind w:left="2041" w:right="0" w:hanging="881"/>
        <w:jc w:val="left"/>
      </w:pPr>
      <w:r>
        <w:rPr>
          <w:b/>
          <w:sz w:val="22"/>
        </w:rPr>
        <w:t>Εγγυήσεις</w:t>
      </w:r>
      <w:r>
        <w:rPr>
          <w:sz w:val="22"/>
        </w:rPr>
        <w:t xml:space="preserve"> ........................................................................................................ 14 </w:t>
      </w:r>
    </w:p>
    <w:p w:rsidR="00693C71" w:rsidRDefault="00F06E1C">
      <w:pPr>
        <w:numPr>
          <w:ilvl w:val="1"/>
          <w:numId w:val="1"/>
        </w:numPr>
        <w:spacing w:after="112" w:line="259" w:lineRule="auto"/>
        <w:ind w:right="0" w:hanging="660"/>
        <w:jc w:val="left"/>
      </w:pPr>
      <w:r>
        <w:rPr>
          <w:b/>
          <w:sz w:val="22"/>
        </w:rPr>
        <w:t>Δικαίωμα Συμμετοχής - Κριτήρια Ποιοτικής Επιλογής</w:t>
      </w:r>
      <w:r>
        <w:rPr>
          <w:sz w:val="22"/>
        </w:rPr>
        <w:t xml:space="preserve"> ............................................... 15 </w:t>
      </w:r>
    </w:p>
    <w:p w:rsidR="00693C71" w:rsidRDefault="00F06E1C">
      <w:pPr>
        <w:numPr>
          <w:ilvl w:val="2"/>
          <w:numId w:val="1"/>
        </w:numPr>
        <w:spacing w:after="114" w:line="259" w:lineRule="auto"/>
        <w:ind w:left="2041" w:right="0" w:hanging="881"/>
        <w:jc w:val="left"/>
      </w:pPr>
      <w:r>
        <w:rPr>
          <w:b/>
          <w:sz w:val="22"/>
        </w:rPr>
        <w:t>Δικαίωμα συμμετοχής</w:t>
      </w:r>
      <w:r>
        <w:rPr>
          <w:sz w:val="22"/>
        </w:rPr>
        <w:t xml:space="preserve"> ........................................................................................ 15 </w:t>
      </w:r>
    </w:p>
    <w:p w:rsidR="00693C71" w:rsidRDefault="00F06E1C">
      <w:pPr>
        <w:numPr>
          <w:ilvl w:val="2"/>
          <w:numId w:val="1"/>
        </w:numPr>
        <w:spacing w:after="114" w:line="259" w:lineRule="auto"/>
        <w:ind w:left="2041" w:right="0" w:hanging="881"/>
        <w:jc w:val="left"/>
      </w:pPr>
      <w:r>
        <w:rPr>
          <w:b/>
          <w:sz w:val="22"/>
        </w:rPr>
        <w:t>Εγγύηση συμμετοχής</w:t>
      </w:r>
      <w:r>
        <w:rPr>
          <w:sz w:val="22"/>
        </w:rPr>
        <w:t xml:space="preserve"> ...................................................................................... 16 </w:t>
      </w:r>
    </w:p>
    <w:p w:rsidR="00693C71" w:rsidRDefault="00F06E1C">
      <w:pPr>
        <w:numPr>
          <w:ilvl w:val="2"/>
          <w:numId w:val="1"/>
        </w:numPr>
        <w:spacing w:after="114" w:line="259" w:lineRule="auto"/>
        <w:ind w:left="2041" w:right="0" w:hanging="881"/>
        <w:jc w:val="left"/>
      </w:pPr>
      <w:r>
        <w:rPr>
          <w:b/>
          <w:sz w:val="22"/>
        </w:rPr>
        <w:t>Λόγοι αποκλεισμού</w:t>
      </w:r>
      <w:r>
        <w:rPr>
          <w:sz w:val="22"/>
        </w:rPr>
        <w:t xml:space="preserve"> ........................................................................................ 17 </w:t>
      </w:r>
    </w:p>
    <w:p w:rsidR="00693C71" w:rsidRDefault="00F06E1C">
      <w:pPr>
        <w:spacing w:after="114" w:line="259" w:lineRule="auto"/>
        <w:ind w:left="1170" w:right="0"/>
        <w:jc w:val="left"/>
      </w:pPr>
      <w:r>
        <w:rPr>
          <w:b/>
          <w:sz w:val="22"/>
        </w:rPr>
        <w:t>Κριτήρια Επιλογής</w:t>
      </w:r>
      <w:r>
        <w:rPr>
          <w:sz w:val="22"/>
        </w:rPr>
        <w:t xml:space="preserve"> .......................................................................................................... 22 </w:t>
      </w:r>
    </w:p>
    <w:p w:rsidR="00693C71" w:rsidRDefault="00F06E1C">
      <w:pPr>
        <w:numPr>
          <w:ilvl w:val="2"/>
          <w:numId w:val="1"/>
        </w:numPr>
        <w:spacing w:after="112" w:line="259" w:lineRule="auto"/>
        <w:ind w:left="2041" w:right="0" w:hanging="881"/>
        <w:jc w:val="left"/>
      </w:pPr>
      <w:r>
        <w:rPr>
          <w:b/>
          <w:sz w:val="22"/>
        </w:rPr>
        <w:t>Καταλληλότητα άσκησης επαγγελματικής δραστηριότητας</w:t>
      </w:r>
      <w:r>
        <w:rPr>
          <w:sz w:val="22"/>
        </w:rPr>
        <w:t xml:space="preserve"> ....................... 22 </w:t>
      </w:r>
    </w:p>
    <w:p w:rsidR="00693C71" w:rsidRDefault="00F06E1C">
      <w:pPr>
        <w:numPr>
          <w:ilvl w:val="2"/>
          <w:numId w:val="1"/>
        </w:numPr>
        <w:spacing w:after="114" w:line="259" w:lineRule="auto"/>
        <w:ind w:left="2041" w:right="0" w:hanging="881"/>
        <w:jc w:val="left"/>
      </w:pPr>
      <w:r>
        <w:rPr>
          <w:b/>
          <w:sz w:val="22"/>
        </w:rPr>
        <w:t>Κανόνες απόδειξης ποιοτικής επιλογής</w:t>
      </w:r>
      <w:r>
        <w:rPr>
          <w:sz w:val="22"/>
        </w:rPr>
        <w:t xml:space="preserve"> ........................................................ 23 </w:t>
      </w:r>
    </w:p>
    <w:p w:rsidR="00693C71" w:rsidRDefault="00F06E1C">
      <w:pPr>
        <w:numPr>
          <w:ilvl w:val="1"/>
          <w:numId w:val="1"/>
        </w:numPr>
        <w:spacing w:after="114" w:line="259" w:lineRule="auto"/>
        <w:ind w:right="0" w:hanging="660"/>
        <w:jc w:val="left"/>
      </w:pPr>
      <w:r>
        <w:rPr>
          <w:b/>
          <w:sz w:val="22"/>
        </w:rPr>
        <w:t>Κατάρτιση - Περιεχόμενο Προσφορών</w:t>
      </w:r>
      <w:r>
        <w:rPr>
          <w:sz w:val="22"/>
        </w:rPr>
        <w:t xml:space="preserve"> ................................................................. 28 </w:t>
      </w:r>
    </w:p>
    <w:p w:rsidR="00693C71" w:rsidRDefault="00F06E1C">
      <w:pPr>
        <w:numPr>
          <w:ilvl w:val="2"/>
          <w:numId w:val="1"/>
        </w:numPr>
        <w:spacing w:after="114" w:line="259" w:lineRule="auto"/>
        <w:ind w:left="2041" w:right="0" w:hanging="881"/>
        <w:jc w:val="left"/>
      </w:pPr>
      <w:r>
        <w:rPr>
          <w:b/>
          <w:sz w:val="22"/>
        </w:rPr>
        <w:t>Γενικοί όροι υποβολής προσφορών</w:t>
      </w:r>
      <w:r>
        <w:rPr>
          <w:sz w:val="22"/>
        </w:rPr>
        <w:t xml:space="preserve"> .............................................................. 28 </w:t>
      </w:r>
    </w:p>
    <w:p w:rsidR="00693C71" w:rsidRDefault="00F06E1C">
      <w:pPr>
        <w:numPr>
          <w:ilvl w:val="2"/>
          <w:numId w:val="1"/>
        </w:numPr>
        <w:spacing w:after="114" w:line="259" w:lineRule="auto"/>
        <w:ind w:left="2041" w:right="0" w:hanging="881"/>
        <w:jc w:val="left"/>
      </w:pPr>
      <w:r>
        <w:rPr>
          <w:b/>
          <w:sz w:val="22"/>
        </w:rPr>
        <w:t>Χρόνος και Τρόπος υποβολής προσφορών</w:t>
      </w:r>
      <w:r>
        <w:rPr>
          <w:sz w:val="22"/>
        </w:rPr>
        <w:t xml:space="preserve"> .................................................. 28 </w:t>
      </w:r>
    </w:p>
    <w:p w:rsidR="00693C71" w:rsidRDefault="00F06E1C">
      <w:pPr>
        <w:numPr>
          <w:ilvl w:val="2"/>
          <w:numId w:val="1"/>
        </w:numPr>
        <w:spacing w:after="11" w:line="259" w:lineRule="auto"/>
        <w:ind w:left="2041" w:right="0" w:hanging="881"/>
        <w:jc w:val="left"/>
      </w:pPr>
      <w:r>
        <w:rPr>
          <w:b/>
          <w:sz w:val="22"/>
        </w:rPr>
        <w:t>Περιεχόμενα Φακέλου «Δικαιολογητικά Συμμετοχής-  Τεχνική Προσφορά»</w:t>
      </w:r>
    </w:p>
    <w:p w:rsidR="00693C71" w:rsidRDefault="00F06E1C">
      <w:pPr>
        <w:tabs>
          <w:tab w:val="center" w:pos="1160"/>
          <w:tab w:val="center" w:pos="2153"/>
        </w:tabs>
        <w:spacing w:after="114" w:line="259" w:lineRule="auto"/>
        <w:ind w:left="0" w:right="0" w:firstLine="0"/>
        <w:jc w:val="left"/>
      </w:pPr>
      <w:r>
        <w:rPr>
          <w:sz w:val="22"/>
        </w:rPr>
        <w:tab/>
        <w:t xml:space="preserve"> </w:t>
      </w:r>
      <w:r>
        <w:rPr>
          <w:sz w:val="22"/>
        </w:rPr>
        <w:tab/>
        <w:t xml:space="preserve">30 </w:t>
      </w:r>
    </w:p>
    <w:p w:rsidR="00693C71" w:rsidRDefault="00F06E1C">
      <w:pPr>
        <w:numPr>
          <w:ilvl w:val="2"/>
          <w:numId w:val="1"/>
        </w:numPr>
        <w:spacing w:after="0" w:line="259" w:lineRule="auto"/>
        <w:ind w:left="2041" w:right="0" w:hanging="881"/>
        <w:jc w:val="left"/>
      </w:pPr>
      <w:r>
        <w:rPr>
          <w:b/>
          <w:sz w:val="22"/>
        </w:rPr>
        <w:t xml:space="preserve">Περιεχόμενα Φακέλου «Οικονομική Προσφορά» / Τρόπος σύνταξης και </w:t>
      </w:r>
    </w:p>
    <w:p w:rsidR="00693C71" w:rsidRDefault="00F06E1C">
      <w:pPr>
        <w:spacing w:after="114" w:line="259" w:lineRule="auto"/>
        <w:ind w:left="1170" w:right="0"/>
        <w:jc w:val="left"/>
      </w:pPr>
      <w:r>
        <w:rPr>
          <w:b/>
          <w:sz w:val="22"/>
        </w:rPr>
        <w:t>υποβολής οικονομικών προσφορών</w:t>
      </w:r>
      <w:r>
        <w:rPr>
          <w:sz w:val="22"/>
        </w:rPr>
        <w:t xml:space="preserve"> ............................................................................. 31 </w:t>
      </w:r>
    </w:p>
    <w:p w:rsidR="00693C71" w:rsidRDefault="00F06E1C">
      <w:pPr>
        <w:numPr>
          <w:ilvl w:val="2"/>
          <w:numId w:val="1"/>
        </w:numPr>
        <w:spacing w:after="114" w:line="259" w:lineRule="auto"/>
        <w:ind w:left="2041" w:right="0" w:hanging="881"/>
        <w:jc w:val="left"/>
      </w:pPr>
      <w:r>
        <w:rPr>
          <w:b/>
          <w:sz w:val="22"/>
        </w:rPr>
        <w:t>Χρόνος ισχύος των προσφορών</w:t>
      </w:r>
      <w:r>
        <w:rPr>
          <w:sz w:val="22"/>
        </w:rPr>
        <w:t xml:space="preserve"> .................................................................... 32 </w:t>
      </w:r>
    </w:p>
    <w:p w:rsidR="00693C71" w:rsidRDefault="00F06E1C">
      <w:pPr>
        <w:numPr>
          <w:ilvl w:val="2"/>
          <w:numId w:val="1"/>
        </w:numPr>
        <w:spacing w:after="114" w:line="259" w:lineRule="auto"/>
        <w:ind w:left="2041" w:right="0" w:hanging="881"/>
        <w:jc w:val="left"/>
      </w:pPr>
      <w:r>
        <w:rPr>
          <w:b/>
          <w:sz w:val="22"/>
        </w:rPr>
        <w:t>Λόγοι απόρριψης προσφορών</w:t>
      </w:r>
      <w:r>
        <w:rPr>
          <w:sz w:val="22"/>
        </w:rPr>
        <w:t xml:space="preserve"> ............................................................................. 32 </w:t>
      </w:r>
    </w:p>
    <w:p w:rsidR="00693C71" w:rsidRDefault="00F06E1C">
      <w:pPr>
        <w:numPr>
          <w:ilvl w:val="0"/>
          <w:numId w:val="1"/>
        </w:numPr>
        <w:spacing w:after="114" w:line="259" w:lineRule="auto"/>
        <w:ind w:left="1159" w:right="0" w:hanging="439"/>
        <w:jc w:val="left"/>
      </w:pPr>
      <w:r>
        <w:rPr>
          <w:sz w:val="22"/>
        </w:rPr>
        <w:t xml:space="preserve">ΔΙΕΝΕΡΓΕΙΑ ΔΙΑΔΙΚΑΣΙΑΣ - ΑΞΙΟΛΟΓΗΣΗ ΠΡΟΣΦΟΡΩΝ ..................................................... 34 </w:t>
      </w:r>
    </w:p>
    <w:p w:rsidR="00693C71" w:rsidRDefault="00F06E1C">
      <w:pPr>
        <w:numPr>
          <w:ilvl w:val="1"/>
          <w:numId w:val="1"/>
        </w:numPr>
        <w:spacing w:after="114" w:line="259" w:lineRule="auto"/>
        <w:ind w:right="0" w:hanging="660"/>
        <w:jc w:val="left"/>
      </w:pPr>
      <w:r>
        <w:rPr>
          <w:sz w:val="22"/>
        </w:rPr>
        <w:lastRenderedPageBreak/>
        <w:tab/>
        <w:t xml:space="preserve">Αποσφράγιση και αξιολόγηση προσφορών .............................................................. 34 </w:t>
      </w:r>
    </w:p>
    <w:p w:rsidR="00693C71" w:rsidRDefault="00F06E1C">
      <w:pPr>
        <w:numPr>
          <w:ilvl w:val="1"/>
          <w:numId w:val="1"/>
        </w:numPr>
        <w:spacing w:after="0" w:line="259" w:lineRule="auto"/>
        <w:ind w:right="0" w:hanging="660"/>
        <w:jc w:val="left"/>
      </w:pPr>
      <w:r>
        <w:rPr>
          <w:sz w:val="22"/>
        </w:rPr>
        <w:t xml:space="preserve">Πρόσκληση υποβολής δικαιολογητικών προσωρινού Αναδόχου – Δικαιολογητικά </w:t>
      </w:r>
    </w:p>
    <w:p w:rsidR="00693C71" w:rsidRDefault="00F06E1C">
      <w:pPr>
        <w:spacing w:after="114" w:line="259" w:lineRule="auto"/>
        <w:ind w:left="936" w:right="0"/>
        <w:jc w:val="left"/>
      </w:pPr>
      <w:r>
        <w:rPr>
          <w:sz w:val="22"/>
        </w:rPr>
        <w:t xml:space="preserve">προσωρινού Αναδόχου ........................................................................................................ 36 </w:t>
      </w:r>
    </w:p>
    <w:p w:rsidR="00693C71" w:rsidRDefault="00F06E1C">
      <w:pPr>
        <w:numPr>
          <w:ilvl w:val="1"/>
          <w:numId w:val="1"/>
        </w:numPr>
        <w:spacing w:after="114" w:line="259" w:lineRule="auto"/>
        <w:ind w:right="0" w:hanging="660"/>
        <w:jc w:val="left"/>
      </w:pPr>
      <w:r>
        <w:rPr>
          <w:sz w:val="22"/>
        </w:rPr>
        <w:t xml:space="preserve">Κατακύρωση  - σύναψη σύμβασης ........................................................................... 38 </w:t>
      </w:r>
    </w:p>
    <w:p w:rsidR="00693C71" w:rsidRDefault="00F06E1C">
      <w:pPr>
        <w:numPr>
          <w:ilvl w:val="1"/>
          <w:numId w:val="1"/>
        </w:numPr>
        <w:spacing w:after="114" w:line="259" w:lineRule="auto"/>
        <w:ind w:right="0" w:hanging="660"/>
        <w:jc w:val="left"/>
      </w:pPr>
      <w:r>
        <w:rPr>
          <w:sz w:val="22"/>
        </w:rPr>
        <w:tab/>
        <w:t xml:space="preserve">Ενστάσεις – Προσωρινή Δικαστική Προστασία ......................................................... 40 </w:t>
      </w:r>
    </w:p>
    <w:p w:rsidR="00693C71" w:rsidRDefault="00F06E1C">
      <w:pPr>
        <w:numPr>
          <w:ilvl w:val="1"/>
          <w:numId w:val="1"/>
        </w:numPr>
        <w:spacing w:after="114" w:line="259" w:lineRule="auto"/>
        <w:ind w:right="0" w:hanging="660"/>
        <w:jc w:val="left"/>
      </w:pPr>
      <w:r>
        <w:rPr>
          <w:sz w:val="22"/>
        </w:rPr>
        <w:t xml:space="preserve"> </w:t>
      </w:r>
      <w:r>
        <w:rPr>
          <w:sz w:val="22"/>
        </w:rPr>
        <w:tab/>
        <w:t xml:space="preserve">Ματαίωση Διαδικασίας ............................................................................................ 41 </w:t>
      </w:r>
    </w:p>
    <w:p w:rsidR="00693C71" w:rsidRDefault="00F06E1C">
      <w:pPr>
        <w:numPr>
          <w:ilvl w:val="0"/>
          <w:numId w:val="1"/>
        </w:numPr>
        <w:spacing w:after="114" w:line="259" w:lineRule="auto"/>
        <w:ind w:left="1159" w:right="0" w:hanging="439"/>
        <w:jc w:val="left"/>
      </w:pPr>
      <w:r>
        <w:rPr>
          <w:b/>
          <w:sz w:val="22"/>
        </w:rPr>
        <w:t>ΟΡΟΙ ΕΚΤΕΛΕΣΗΣ ΤΗΣ ΣΥΜΒΑΣΗΣ</w:t>
      </w:r>
      <w:r>
        <w:rPr>
          <w:sz w:val="22"/>
        </w:rPr>
        <w:t xml:space="preserve"> .................................................................................. 43 </w:t>
      </w:r>
    </w:p>
    <w:p w:rsidR="00693C71" w:rsidRDefault="00F06E1C">
      <w:pPr>
        <w:numPr>
          <w:ilvl w:val="1"/>
          <w:numId w:val="1"/>
        </w:numPr>
        <w:spacing w:after="114" w:line="259" w:lineRule="auto"/>
        <w:ind w:right="0" w:hanging="660"/>
        <w:jc w:val="left"/>
      </w:pPr>
      <w:r>
        <w:rPr>
          <w:b/>
          <w:sz w:val="22"/>
        </w:rPr>
        <w:t>Εγγυήσεις  καλής εκτέλεσης</w:t>
      </w:r>
      <w:r>
        <w:rPr>
          <w:sz w:val="22"/>
        </w:rPr>
        <w:t xml:space="preserve"> ................................................................................... 43 </w:t>
      </w:r>
    </w:p>
    <w:p w:rsidR="00693C71" w:rsidRDefault="00F06E1C">
      <w:pPr>
        <w:numPr>
          <w:ilvl w:val="1"/>
          <w:numId w:val="1"/>
        </w:numPr>
        <w:spacing w:after="114" w:line="259" w:lineRule="auto"/>
        <w:ind w:right="0" w:hanging="660"/>
        <w:jc w:val="left"/>
      </w:pPr>
      <w:r>
        <w:rPr>
          <w:b/>
          <w:sz w:val="22"/>
        </w:rPr>
        <w:t>Συμβατικό Πλαίσιο - Εφαρμοστέα Νομοθεσία</w:t>
      </w:r>
      <w:r>
        <w:rPr>
          <w:sz w:val="22"/>
        </w:rPr>
        <w:t xml:space="preserve"> ..................................................... 43 </w:t>
      </w:r>
    </w:p>
    <w:p w:rsidR="00693C71" w:rsidRDefault="00F06E1C">
      <w:pPr>
        <w:numPr>
          <w:ilvl w:val="1"/>
          <w:numId w:val="1"/>
        </w:numPr>
        <w:spacing w:after="114" w:line="259" w:lineRule="auto"/>
        <w:ind w:right="0" w:hanging="660"/>
        <w:jc w:val="left"/>
      </w:pPr>
      <w:r>
        <w:rPr>
          <w:b/>
          <w:sz w:val="22"/>
        </w:rPr>
        <w:t>Όροι εκτέλεσης της σύμβασης</w:t>
      </w:r>
      <w:r>
        <w:rPr>
          <w:sz w:val="22"/>
        </w:rPr>
        <w:t xml:space="preserve"> ............................................................................... 44 </w:t>
      </w:r>
    </w:p>
    <w:p w:rsidR="00693C71" w:rsidRDefault="00F06E1C">
      <w:pPr>
        <w:numPr>
          <w:ilvl w:val="1"/>
          <w:numId w:val="1"/>
        </w:numPr>
        <w:spacing w:after="114" w:line="259" w:lineRule="auto"/>
        <w:ind w:right="0" w:hanging="660"/>
        <w:jc w:val="left"/>
      </w:pPr>
      <w:r>
        <w:rPr>
          <w:b/>
          <w:sz w:val="22"/>
        </w:rPr>
        <w:t>Υπεργολαβία</w:t>
      </w:r>
      <w:r>
        <w:rPr>
          <w:sz w:val="22"/>
        </w:rPr>
        <w:t xml:space="preserve"> ........................................................................................................... 44 </w:t>
      </w:r>
    </w:p>
    <w:p w:rsidR="00693C71" w:rsidRDefault="00F06E1C">
      <w:pPr>
        <w:numPr>
          <w:ilvl w:val="1"/>
          <w:numId w:val="1"/>
        </w:numPr>
        <w:spacing w:after="114" w:line="259" w:lineRule="auto"/>
        <w:ind w:right="0" w:hanging="660"/>
        <w:jc w:val="left"/>
      </w:pPr>
      <w:r>
        <w:rPr>
          <w:b/>
          <w:sz w:val="22"/>
        </w:rPr>
        <w:t>Τροποποίηση σύμβασης κατά τη διάρκειά της</w:t>
      </w:r>
      <w:r>
        <w:rPr>
          <w:sz w:val="22"/>
        </w:rPr>
        <w:t xml:space="preserve"> .................................................... 45 </w:t>
      </w:r>
    </w:p>
    <w:p w:rsidR="00693C71" w:rsidRDefault="00F06E1C">
      <w:pPr>
        <w:numPr>
          <w:ilvl w:val="1"/>
          <w:numId w:val="1"/>
        </w:numPr>
        <w:spacing w:after="114" w:line="259" w:lineRule="auto"/>
        <w:ind w:right="0" w:hanging="660"/>
        <w:jc w:val="left"/>
      </w:pPr>
      <w:r>
        <w:rPr>
          <w:b/>
          <w:sz w:val="22"/>
        </w:rPr>
        <w:t>Δικαίωμα μονομερούς λύσης της σύμβασης</w:t>
      </w:r>
      <w:r>
        <w:rPr>
          <w:sz w:val="22"/>
        </w:rPr>
        <w:t xml:space="preserve"> ........................................................ 45 </w:t>
      </w:r>
    </w:p>
    <w:p w:rsidR="00693C71" w:rsidRDefault="00F06E1C">
      <w:pPr>
        <w:numPr>
          <w:ilvl w:val="0"/>
          <w:numId w:val="1"/>
        </w:numPr>
        <w:spacing w:after="114" w:line="259" w:lineRule="auto"/>
        <w:ind w:left="1159" w:right="0" w:hanging="439"/>
        <w:jc w:val="left"/>
      </w:pPr>
      <w:r>
        <w:rPr>
          <w:b/>
          <w:sz w:val="22"/>
        </w:rPr>
        <w:t>ΕΙΔΙΚΟΙ ΟΡΟΙ ΕΚΤΕΛΕΣΗΣ ΤΗΣ ΣΥΜΒΑΣΗΣ</w:t>
      </w:r>
      <w:r>
        <w:rPr>
          <w:sz w:val="22"/>
        </w:rPr>
        <w:t xml:space="preserve"> ..................................................................... 45 </w:t>
      </w:r>
    </w:p>
    <w:p w:rsidR="00693C71" w:rsidRDefault="00F06E1C">
      <w:pPr>
        <w:numPr>
          <w:ilvl w:val="1"/>
          <w:numId w:val="1"/>
        </w:numPr>
        <w:spacing w:after="114" w:line="259" w:lineRule="auto"/>
        <w:ind w:right="0" w:hanging="660"/>
        <w:jc w:val="left"/>
      </w:pPr>
      <w:r>
        <w:rPr>
          <w:b/>
          <w:sz w:val="22"/>
        </w:rPr>
        <w:t>Τρόπος πληρωμής</w:t>
      </w:r>
      <w:r>
        <w:rPr>
          <w:sz w:val="22"/>
        </w:rPr>
        <w:t xml:space="preserve"> .................................................................................................. 45 </w:t>
      </w:r>
    </w:p>
    <w:p w:rsidR="00693C71" w:rsidRDefault="00F06E1C">
      <w:pPr>
        <w:numPr>
          <w:ilvl w:val="1"/>
          <w:numId w:val="1"/>
        </w:numPr>
        <w:spacing w:after="114" w:line="259" w:lineRule="auto"/>
        <w:ind w:right="0" w:hanging="660"/>
        <w:jc w:val="left"/>
      </w:pPr>
      <w:r>
        <w:rPr>
          <w:b/>
          <w:sz w:val="22"/>
        </w:rPr>
        <w:t>Κήρυξη οικονομικού φορέα εκπτώτου - Κυρώσεις</w:t>
      </w:r>
      <w:r>
        <w:rPr>
          <w:sz w:val="22"/>
        </w:rPr>
        <w:t xml:space="preserve"> .............................................. 46 </w:t>
      </w:r>
    </w:p>
    <w:p w:rsidR="00693C71" w:rsidRDefault="00F06E1C">
      <w:pPr>
        <w:numPr>
          <w:ilvl w:val="1"/>
          <w:numId w:val="1"/>
        </w:numPr>
        <w:spacing w:after="112" w:line="259" w:lineRule="auto"/>
        <w:ind w:right="0" w:hanging="660"/>
        <w:jc w:val="left"/>
      </w:pPr>
      <w:r>
        <w:rPr>
          <w:b/>
          <w:sz w:val="22"/>
        </w:rPr>
        <w:t>Διοικητικές προσφυγές κατά τη διαδικασία εκτέλεσης των συμβάσεων</w:t>
      </w:r>
      <w:r>
        <w:rPr>
          <w:sz w:val="22"/>
        </w:rPr>
        <w:t xml:space="preserve"> ........... 47 </w:t>
      </w:r>
    </w:p>
    <w:p w:rsidR="00693C71" w:rsidRDefault="00F06E1C">
      <w:pPr>
        <w:numPr>
          <w:ilvl w:val="0"/>
          <w:numId w:val="1"/>
        </w:numPr>
        <w:spacing w:after="114" w:line="259" w:lineRule="auto"/>
        <w:ind w:left="1159" w:right="0" w:hanging="439"/>
        <w:jc w:val="left"/>
      </w:pPr>
      <w:r>
        <w:rPr>
          <w:b/>
          <w:sz w:val="22"/>
        </w:rPr>
        <w:t>ΕΙΔΙΚΟΙ ΟΡΟΙ ΕΚΤΕΛΕΣΗΣ</w:t>
      </w:r>
      <w:r>
        <w:rPr>
          <w:sz w:val="22"/>
        </w:rPr>
        <w:t xml:space="preserve"> ................................................................................................ 47 </w:t>
      </w:r>
    </w:p>
    <w:p w:rsidR="00693C71" w:rsidRDefault="00F06E1C">
      <w:pPr>
        <w:numPr>
          <w:ilvl w:val="1"/>
          <w:numId w:val="1"/>
        </w:numPr>
        <w:spacing w:after="114" w:line="259" w:lineRule="auto"/>
        <w:ind w:right="0" w:hanging="660"/>
        <w:jc w:val="left"/>
      </w:pPr>
      <w:r>
        <w:rPr>
          <w:b/>
          <w:sz w:val="22"/>
        </w:rPr>
        <w:t>Χρόνος παράδοσης υλικών</w:t>
      </w:r>
      <w:r>
        <w:rPr>
          <w:sz w:val="22"/>
        </w:rPr>
        <w:t xml:space="preserve"> .................................................................................... 47 </w:t>
      </w:r>
    </w:p>
    <w:p w:rsidR="00693C71" w:rsidRDefault="00F06E1C">
      <w:pPr>
        <w:numPr>
          <w:ilvl w:val="1"/>
          <w:numId w:val="1"/>
        </w:numPr>
        <w:spacing w:after="112" w:line="259" w:lineRule="auto"/>
        <w:ind w:right="0" w:hanging="660"/>
        <w:jc w:val="left"/>
      </w:pPr>
      <w:r>
        <w:rPr>
          <w:b/>
          <w:sz w:val="22"/>
        </w:rPr>
        <w:t>Παραλαβή υλικών - Χρόνος και τρόπος παραλαβής υλικών</w:t>
      </w:r>
      <w:r>
        <w:rPr>
          <w:sz w:val="22"/>
        </w:rPr>
        <w:t xml:space="preserve"> ............................... 48 </w:t>
      </w:r>
    </w:p>
    <w:p w:rsidR="00693C71" w:rsidRDefault="00F06E1C">
      <w:pPr>
        <w:numPr>
          <w:ilvl w:val="1"/>
          <w:numId w:val="1"/>
        </w:numPr>
        <w:spacing w:after="114" w:line="259" w:lineRule="auto"/>
        <w:ind w:right="0" w:hanging="660"/>
        <w:jc w:val="left"/>
      </w:pPr>
      <w:r>
        <w:rPr>
          <w:b/>
          <w:sz w:val="22"/>
        </w:rPr>
        <w:t>Απόρριψη συμβατικών υλικών – Αντικατάσταση</w:t>
      </w:r>
      <w:r>
        <w:rPr>
          <w:sz w:val="22"/>
        </w:rPr>
        <w:t xml:space="preserve"> ................................................ 50 </w:t>
      </w:r>
    </w:p>
    <w:p w:rsidR="00693C71" w:rsidRDefault="00F06E1C">
      <w:pPr>
        <w:spacing w:after="218" w:line="259" w:lineRule="auto"/>
        <w:ind w:left="720" w:right="0" w:firstLine="0"/>
        <w:jc w:val="left"/>
      </w:pPr>
      <w:r>
        <w:rPr>
          <w:sz w:val="22"/>
        </w:rPr>
        <w:t xml:space="preserve"> </w:t>
      </w:r>
    </w:p>
    <w:p w:rsidR="00693C71" w:rsidRDefault="00F06E1C">
      <w:pPr>
        <w:spacing w:after="0" w:line="259" w:lineRule="auto"/>
        <w:ind w:left="720" w:right="0" w:firstLine="0"/>
        <w:jc w:val="left"/>
      </w:pPr>
      <w:r>
        <w:rPr>
          <w:b/>
          <w:color w:val="00000A"/>
          <w:sz w:val="28"/>
        </w:rPr>
        <w:t xml:space="preserve"> </w:t>
      </w: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112E95" w:rsidRDefault="00112E95">
      <w:pPr>
        <w:spacing w:after="0" w:line="259" w:lineRule="auto"/>
        <w:ind w:left="3289" w:right="0" w:firstLine="0"/>
        <w:jc w:val="left"/>
        <w:rPr>
          <w:b/>
          <w:color w:val="00000A"/>
          <w:u w:val="single" w:color="00000A"/>
          <w:lang w:val="en-US"/>
        </w:rPr>
      </w:pPr>
    </w:p>
    <w:p w:rsidR="00693C71" w:rsidRDefault="00F06E1C">
      <w:pPr>
        <w:spacing w:after="0" w:line="259" w:lineRule="auto"/>
        <w:ind w:left="3289" w:right="0" w:firstLine="0"/>
        <w:jc w:val="left"/>
      </w:pPr>
      <w:r>
        <w:rPr>
          <w:b/>
          <w:color w:val="00000A"/>
          <w:u w:val="single" w:color="00000A"/>
        </w:rPr>
        <w:t>ΓΕΝΙΚΑ ΣΤΟΙΧΕΙΑ ΔΙΑΓΩΝΙΣΜΟΥ</w:t>
      </w:r>
      <w:r>
        <w:rPr>
          <w:color w:val="00000A"/>
          <w:sz w:val="22"/>
        </w:rPr>
        <w:t xml:space="preserve"> </w:t>
      </w:r>
    </w:p>
    <w:p w:rsidR="00693C71" w:rsidRDefault="00F06E1C">
      <w:pPr>
        <w:spacing w:after="0" w:line="259" w:lineRule="auto"/>
        <w:ind w:left="4873" w:right="0" w:firstLine="0"/>
        <w:jc w:val="left"/>
      </w:pPr>
      <w:r>
        <w:rPr>
          <w:b/>
          <w:color w:val="00000A"/>
        </w:rPr>
        <w:t xml:space="preserve"> </w:t>
      </w:r>
    </w:p>
    <w:tbl>
      <w:tblPr>
        <w:tblStyle w:val="TableGrid"/>
        <w:tblW w:w="9962" w:type="dxa"/>
        <w:tblInd w:w="293" w:type="dxa"/>
        <w:tblCellMar>
          <w:top w:w="47" w:type="dxa"/>
          <w:left w:w="10" w:type="dxa"/>
        </w:tblCellMar>
        <w:tblLook w:val="04A0" w:firstRow="1" w:lastRow="0" w:firstColumn="1" w:lastColumn="0" w:noHBand="0" w:noVBand="1"/>
      </w:tblPr>
      <w:tblGrid>
        <w:gridCol w:w="3953"/>
        <w:gridCol w:w="6009"/>
      </w:tblGrid>
      <w:tr w:rsidR="00693C71">
        <w:trPr>
          <w:trHeight w:val="1147"/>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ΕΙΔΟΣ ΔΙΑΔΙΚΑΣΙΑΣ</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6E1C">
            <w:pPr>
              <w:spacing w:after="0" w:line="259" w:lineRule="auto"/>
              <w:ind w:left="0" w:right="12" w:firstLine="0"/>
            </w:pPr>
            <w:r>
              <w:t xml:space="preserve">Συνοπτικός Διαγωνισμός </w:t>
            </w:r>
            <w:r>
              <w:rPr>
                <w:rFonts w:ascii="Cambria" w:eastAsia="Cambria" w:hAnsi="Cambria" w:cs="Cambria"/>
              </w:rPr>
              <w:t>σύμφωνα με τις διατάξεις του Κανονισμού της Βουλής των Ελλήνων και τον ν. 4412/2016 (εφαρμοζόμενο κατά τα ειδικότερα οριζόμενα στον Κανονισμό της Βουλής των Ελλήνων), όπως ισχύει.</w:t>
            </w:r>
            <w:r>
              <w:rPr>
                <w:color w:val="00000A"/>
              </w:rPr>
              <w:t xml:space="preserve"> </w:t>
            </w:r>
          </w:p>
        </w:tc>
      </w:tr>
      <w:tr w:rsidR="00693C71">
        <w:trPr>
          <w:trHeight w:val="744"/>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 xml:space="preserve">ΑΝΤΙΚΕΙΜΕΝΟ ΣΥΜΒΑΣΗΣ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6E1C">
            <w:pPr>
              <w:spacing w:after="0" w:line="259" w:lineRule="auto"/>
              <w:ind w:left="0" w:right="0" w:firstLine="0"/>
            </w:pPr>
            <w:r>
              <w:t xml:space="preserve">Προμήθεια </w:t>
            </w:r>
            <w:r w:rsidR="00644795">
              <w:t xml:space="preserve">και ετήσια συντήρηση </w:t>
            </w:r>
            <w:r>
              <w:t>ενός (1) βιβλιοδετικού μηχανήματος, προς βιβλιοδέτηση εντύπων τύπου τετραδίου (booklet) με τετράγωνη ράχη, για την κάλυψη των αναγκών της Δ/νσης Εκδόσεων &amp; Εκτυπώσεων της Βουλής, το οποίο θα εγκατασταθεί στους χώρους της εν λόγω Δ/νσης στο Πρώην Καπνεργοστάσιο</w:t>
            </w:r>
          </w:p>
        </w:tc>
      </w:tr>
      <w:tr w:rsidR="00693C71">
        <w:trPr>
          <w:trHeight w:val="780"/>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ΚΡΙΤΗΡΙΟ ΚΑΤΑΚΥΡΩΣΗΣ</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6E1C">
            <w:pPr>
              <w:spacing w:after="0" w:line="259" w:lineRule="auto"/>
              <w:ind w:left="0" w:right="0" w:firstLine="0"/>
            </w:pPr>
            <w:r>
              <w:t>Η πλέον συμφέρουσα από οικονομική άποψη προσφορά με βάση μόνο την τιμή</w:t>
            </w:r>
            <w:r>
              <w:rPr>
                <w:color w:val="00000A"/>
              </w:rPr>
              <w:t xml:space="preserve"> </w:t>
            </w:r>
          </w:p>
        </w:tc>
      </w:tr>
      <w:tr w:rsidR="00693C71">
        <w:trPr>
          <w:trHeight w:val="1181"/>
        </w:trPr>
        <w:tc>
          <w:tcPr>
            <w:tcW w:w="3953" w:type="dxa"/>
            <w:tcBorders>
              <w:top w:val="single" w:sz="4" w:space="0" w:color="00000A"/>
              <w:left w:val="single" w:sz="4" w:space="0" w:color="00000A"/>
              <w:bottom w:val="single" w:sz="4" w:space="0" w:color="00000A"/>
              <w:right w:val="single" w:sz="4" w:space="0" w:color="00000A"/>
            </w:tcBorders>
          </w:tcPr>
          <w:p w:rsidR="00693C71" w:rsidRDefault="00F06E1C">
            <w:pPr>
              <w:spacing w:after="0" w:line="259" w:lineRule="auto"/>
              <w:ind w:left="2" w:right="0" w:firstLine="0"/>
              <w:jc w:val="left"/>
            </w:pPr>
            <w:r>
              <w:rPr>
                <w:b/>
              </w:rPr>
              <w:t>ΚΑΤΑΛΗΚΤΙΚΗ ΗΜΕΡΟΜΗΝΙΑ ΥΠΟ-</w:t>
            </w:r>
          </w:p>
          <w:p w:rsidR="00693C71" w:rsidRDefault="00F06E1C">
            <w:pPr>
              <w:spacing w:after="0" w:line="259" w:lineRule="auto"/>
              <w:ind w:left="2" w:right="0" w:firstLine="0"/>
              <w:jc w:val="left"/>
            </w:pPr>
            <w:r>
              <w:rPr>
                <w:b/>
              </w:rPr>
              <w:t xml:space="preserve">ΒΟΛΗΣ ΠΡΟΣΦΟΡΩΝ ΣΤΟ ΤΜΗΜΑ </w:t>
            </w:r>
          </w:p>
          <w:p w:rsidR="00693C71" w:rsidRDefault="00F06E1C">
            <w:pPr>
              <w:spacing w:after="0" w:line="259" w:lineRule="auto"/>
              <w:ind w:left="2" w:right="0" w:firstLine="0"/>
              <w:jc w:val="left"/>
            </w:pPr>
            <w:r>
              <w:rPr>
                <w:b/>
              </w:rPr>
              <w:t xml:space="preserve">ΓΡΑΜΜΑΤΕΙΑΣ ΤΗΣ ΒΟΥΛΗΣ ΤΩΝ </w:t>
            </w:r>
          </w:p>
          <w:p w:rsidR="00693C71" w:rsidRDefault="00F06E1C">
            <w:pPr>
              <w:spacing w:after="0" w:line="259" w:lineRule="auto"/>
              <w:ind w:left="2" w:right="0" w:firstLine="0"/>
              <w:jc w:val="left"/>
            </w:pPr>
            <w:r>
              <w:rPr>
                <w:b/>
              </w:rPr>
              <w:t>ΕΛΛΗΝΩΝ</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vAlign w:val="center"/>
          </w:tcPr>
          <w:p w:rsidR="00693C71" w:rsidRPr="00C520DF" w:rsidRDefault="00F06E1C">
            <w:pPr>
              <w:spacing w:after="0" w:line="259" w:lineRule="auto"/>
              <w:ind w:left="0" w:right="0" w:firstLine="0"/>
              <w:jc w:val="left"/>
            </w:pPr>
            <w:r>
              <w:t xml:space="preserve">Ημερομηνία   : </w:t>
            </w:r>
            <w:r w:rsidR="00C520DF" w:rsidRPr="00C520DF">
              <w:t>20.12.2019</w:t>
            </w:r>
          </w:p>
          <w:p w:rsidR="00693C71" w:rsidRPr="00C520DF" w:rsidRDefault="00F06E1C">
            <w:pPr>
              <w:spacing w:after="0" w:line="259" w:lineRule="auto"/>
              <w:ind w:left="0" w:right="0" w:firstLine="0"/>
              <w:jc w:val="left"/>
            </w:pPr>
            <w:r>
              <w:t xml:space="preserve">Ημέρα             :  </w:t>
            </w:r>
            <w:r w:rsidR="00C520DF">
              <w:t>Παρασκευή</w:t>
            </w:r>
          </w:p>
          <w:p w:rsidR="00693C71" w:rsidRDefault="00C520DF" w:rsidP="00F06E1C">
            <w:pPr>
              <w:spacing w:after="0" w:line="259" w:lineRule="auto"/>
              <w:ind w:left="0" w:right="0" w:firstLine="0"/>
              <w:jc w:val="left"/>
            </w:pPr>
            <w:r>
              <w:t>Ώρα                 :  11:0</w:t>
            </w:r>
            <w:r w:rsidR="00F06E1C">
              <w:t>0 π.μ.</w:t>
            </w:r>
          </w:p>
        </w:tc>
      </w:tr>
      <w:tr w:rsidR="00693C71">
        <w:trPr>
          <w:trHeight w:val="1159"/>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ΗΜΕΡΟΜΗΝΙΑ ΔΙΕΝΕΡΓΕΙΑΣ ΔΙΑΓΩΝΙΣΜΟΥ</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6E1C">
            <w:pPr>
              <w:spacing w:after="0" w:line="259" w:lineRule="auto"/>
              <w:ind w:left="0" w:right="0" w:firstLine="0"/>
              <w:jc w:val="left"/>
            </w:pPr>
            <w:r>
              <w:t xml:space="preserve">Ημερομηνία   :  </w:t>
            </w:r>
            <w:r w:rsidR="00C520DF">
              <w:t>20.12.2019</w:t>
            </w:r>
          </w:p>
          <w:p w:rsidR="00693C71" w:rsidRDefault="00F06E1C">
            <w:pPr>
              <w:spacing w:after="0" w:line="259" w:lineRule="auto"/>
              <w:ind w:left="0" w:right="0" w:firstLine="0"/>
              <w:jc w:val="left"/>
            </w:pPr>
            <w:r>
              <w:t xml:space="preserve">Ημέρα             :   </w:t>
            </w:r>
            <w:r w:rsidR="00C520DF">
              <w:t>Παρασκευή</w:t>
            </w:r>
          </w:p>
          <w:p w:rsidR="00693C71" w:rsidRPr="00D5102F" w:rsidRDefault="00D5102F">
            <w:pPr>
              <w:spacing w:after="0" w:line="259" w:lineRule="auto"/>
              <w:ind w:left="0" w:right="0" w:firstLine="0"/>
              <w:jc w:val="left"/>
              <w:rPr>
                <w:lang w:val="en-US"/>
              </w:rPr>
            </w:pPr>
            <w:r>
              <w:t>Ώρα                 :   12:</w:t>
            </w:r>
            <w:r w:rsidRPr="00D5102F">
              <w:t>3</w:t>
            </w:r>
            <w:r w:rsidR="00F06E1C">
              <w:t>0  μ</w:t>
            </w:r>
            <w:r>
              <w:t>.μ.</w:t>
            </w:r>
            <w:bookmarkStart w:id="0" w:name="_GoBack"/>
            <w:bookmarkEnd w:id="0"/>
          </w:p>
          <w:p w:rsidR="00693C71" w:rsidRDefault="00F06E1C">
            <w:pPr>
              <w:spacing w:after="0" w:line="259" w:lineRule="auto"/>
              <w:ind w:left="0" w:right="0" w:firstLine="0"/>
              <w:jc w:val="left"/>
            </w:pPr>
            <w:r>
              <w:rPr>
                <w:color w:val="00000A"/>
              </w:rPr>
              <w:t xml:space="preserve"> </w:t>
            </w:r>
          </w:p>
        </w:tc>
      </w:tr>
      <w:tr w:rsidR="00693C71">
        <w:trPr>
          <w:trHeight w:val="1181"/>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ΤΟΠΟΣ ΔΙΕΝΕΡΓΕΙΑΣ</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43A7" w:rsidP="00F043A7">
            <w:pPr>
              <w:spacing w:after="0" w:line="259" w:lineRule="auto"/>
              <w:ind w:left="0" w:right="10" w:firstLine="0"/>
            </w:pPr>
            <w:r>
              <w:rPr>
                <w:rFonts w:ascii="Times New Roman" w:eastAsia="Times New Roman" w:hAnsi="Times New Roman" w:cs="Times New Roman"/>
                <w:szCs w:val="24"/>
              </w:rPr>
              <w:t>Στην Αθήνα, επί της οδού Λένορμαν 216-218 (Καπνεργοστάσιο), στο Ισόγειο. Εν</w:t>
            </w:r>
            <w:r w:rsidR="00F06E1C">
              <w:t xml:space="preserve">ώπιον της αρμόδιας επιτροπής διαγωνισμού, μπορούν να παρίστανται οι ενδιαφερόμενοι ή οι νόμιμοι εκπρόσωποί τους. </w:t>
            </w:r>
          </w:p>
        </w:tc>
      </w:tr>
      <w:tr w:rsidR="00693C71">
        <w:trPr>
          <w:trHeight w:val="599"/>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ΙΣΧΥΣ ΠΡΟΣΦΟΡΩΝ</w:t>
            </w:r>
            <w:r>
              <w:rPr>
                <w:color w:val="00000A"/>
              </w:rPr>
              <w:t xml:space="preserve"> </w:t>
            </w:r>
          </w:p>
        </w:tc>
        <w:tc>
          <w:tcPr>
            <w:tcW w:w="6008" w:type="dxa"/>
            <w:tcBorders>
              <w:top w:val="single" w:sz="4" w:space="0" w:color="00000A"/>
              <w:left w:val="single" w:sz="4" w:space="0" w:color="00000A"/>
              <w:bottom w:val="single" w:sz="8" w:space="0" w:color="00000A"/>
              <w:right w:val="single" w:sz="4" w:space="0" w:color="00000A"/>
            </w:tcBorders>
          </w:tcPr>
          <w:p w:rsidR="00693C71" w:rsidRDefault="00F06E1C">
            <w:pPr>
              <w:spacing w:after="0" w:line="259" w:lineRule="auto"/>
              <w:ind w:left="0" w:right="0" w:firstLine="0"/>
            </w:pPr>
            <w:r>
              <w:t>Έξι (6) μήνες από την επομένη της ημερομηνίας διενέργειας του διαγωνισμού.</w:t>
            </w:r>
            <w:r>
              <w:rPr>
                <w:color w:val="00000A"/>
              </w:rPr>
              <w:t xml:space="preserve"> </w:t>
            </w:r>
          </w:p>
        </w:tc>
      </w:tr>
      <w:tr w:rsidR="00693C71">
        <w:trPr>
          <w:trHeight w:val="1462"/>
        </w:trPr>
        <w:tc>
          <w:tcPr>
            <w:tcW w:w="3953" w:type="dxa"/>
            <w:tcBorders>
              <w:top w:val="single" w:sz="4" w:space="0" w:color="00000A"/>
              <w:left w:val="single" w:sz="4" w:space="0" w:color="00000A"/>
              <w:bottom w:val="single" w:sz="4" w:space="0" w:color="00000A"/>
              <w:right w:val="single" w:sz="8" w:space="0" w:color="00000A"/>
            </w:tcBorders>
            <w:vAlign w:val="center"/>
          </w:tcPr>
          <w:p w:rsidR="00693C71" w:rsidRDefault="00F06E1C">
            <w:pPr>
              <w:spacing w:after="0" w:line="259" w:lineRule="auto"/>
              <w:ind w:left="2" w:right="0" w:firstLine="0"/>
              <w:jc w:val="left"/>
            </w:pPr>
            <w:r>
              <w:rPr>
                <w:b/>
              </w:rPr>
              <w:t>ΚΩΔΙΚΟΙ CPV</w:t>
            </w:r>
            <w:r>
              <w:rPr>
                <w:color w:val="00000A"/>
              </w:rPr>
              <w:t xml:space="preserve"> </w:t>
            </w:r>
          </w:p>
        </w:tc>
        <w:tc>
          <w:tcPr>
            <w:tcW w:w="6008" w:type="dxa"/>
            <w:tcBorders>
              <w:top w:val="single" w:sz="8" w:space="0" w:color="00000A"/>
              <w:left w:val="single" w:sz="8" w:space="0" w:color="00000A"/>
              <w:bottom w:val="single" w:sz="8" w:space="0" w:color="00000A"/>
              <w:right w:val="single" w:sz="12" w:space="0" w:color="00000A"/>
            </w:tcBorders>
          </w:tcPr>
          <w:p w:rsidR="00F06E1C" w:rsidRDefault="00F06E1C" w:rsidP="00F06E1C">
            <w:pPr>
              <w:spacing w:after="0" w:line="259" w:lineRule="auto"/>
              <w:ind w:left="0" w:firstLine="0"/>
              <w:jc w:val="left"/>
              <w:rPr>
                <w:b/>
              </w:rPr>
            </w:pPr>
          </w:p>
          <w:p w:rsidR="00F06E1C" w:rsidRDefault="00F06E1C" w:rsidP="00F06E1C">
            <w:pPr>
              <w:spacing w:after="0" w:line="259" w:lineRule="auto"/>
              <w:ind w:left="0" w:firstLine="0"/>
              <w:jc w:val="left"/>
              <w:rPr>
                <w:b/>
              </w:rPr>
            </w:pPr>
          </w:p>
          <w:p w:rsidR="00644795" w:rsidRPr="00B21960" w:rsidRDefault="00644795" w:rsidP="00644795">
            <w:pPr>
              <w:pStyle w:val="a4"/>
              <w:numPr>
                <w:ilvl w:val="0"/>
                <w:numId w:val="8"/>
              </w:numPr>
              <w:tabs>
                <w:tab w:val="left" w:pos="2964"/>
              </w:tabs>
              <w:spacing w:after="0" w:line="259" w:lineRule="auto"/>
              <w:jc w:val="left"/>
              <w:rPr>
                <w:b/>
              </w:rPr>
            </w:pPr>
            <w:r w:rsidRPr="00B21960">
              <w:rPr>
                <w:b/>
              </w:rPr>
              <w:t>(42991100-0/003) Βιβλιοδετικό Μηχάνημα Εντύπων</w:t>
            </w:r>
          </w:p>
          <w:p w:rsidR="00644795" w:rsidRDefault="00644795" w:rsidP="00644795">
            <w:pPr>
              <w:tabs>
                <w:tab w:val="left" w:pos="2964"/>
              </w:tabs>
              <w:spacing w:after="0" w:line="259" w:lineRule="auto"/>
              <w:ind w:left="0" w:firstLine="0"/>
              <w:jc w:val="left"/>
              <w:rPr>
                <w:b/>
              </w:rPr>
            </w:pPr>
            <w:r>
              <w:rPr>
                <w:b/>
              </w:rPr>
              <w:t xml:space="preserve"> </w:t>
            </w:r>
          </w:p>
          <w:p w:rsidR="00644795" w:rsidRPr="00B21960" w:rsidRDefault="00644795" w:rsidP="00644795">
            <w:pPr>
              <w:pStyle w:val="a4"/>
              <w:numPr>
                <w:ilvl w:val="0"/>
                <w:numId w:val="8"/>
              </w:numPr>
              <w:tabs>
                <w:tab w:val="left" w:pos="2964"/>
              </w:tabs>
              <w:spacing w:after="0" w:line="259" w:lineRule="auto"/>
              <w:jc w:val="left"/>
              <w:rPr>
                <w:b/>
              </w:rPr>
            </w:pPr>
            <w:r w:rsidRPr="00B21960">
              <w:rPr>
                <w:b/>
              </w:rPr>
              <w:t>(50300000-8) Επισκευή, συντήρηση και συναφείς υπηρεσίες για προσωπικούς Η/Υ, εξοπλισμό γραφείου, τηλεπικοινωνίες και οπτικοακουστικό εξοπλισμό</w:t>
            </w:r>
          </w:p>
          <w:p w:rsidR="00693C71" w:rsidRDefault="00F06E1C">
            <w:pPr>
              <w:spacing w:after="0" w:line="259" w:lineRule="auto"/>
              <w:ind w:left="0" w:right="0" w:firstLine="0"/>
              <w:jc w:val="left"/>
            </w:pPr>
            <w:r>
              <w:rPr>
                <w:b/>
                <w:i/>
                <w:color w:val="00000A"/>
              </w:rPr>
              <w:t xml:space="preserve"> </w:t>
            </w:r>
          </w:p>
        </w:tc>
      </w:tr>
      <w:tr w:rsidR="00693C71">
        <w:trPr>
          <w:trHeight w:val="875"/>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644795">
            <w:pPr>
              <w:spacing w:after="0" w:line="259" w:lineRule="auto"/>
              <w:ind w:left="2" w:right="0" w:firstLine="0"/>
              <w:jc w:val="left"/>
            </w:pPr>
            <w:r>
              <w:rPr>
                <w:b/>
              </w:rPr>
              <w:lastRenderedPageBreak/>
              <w:t>ΛΟΓΑΡΙΑΣΜΟΙ</w:t>
            </w:r>
            <w:r w:rsidR="00F06E1C">
              <w:rPr>
                <w:color w:val="00000A"/>
              </w:rPr>
              <w:t xml:space="preserve"> </w:t>
            </w:r>
          </w:p>
        </w:tc>
        <w:tc>
          <w:tcPr>
            <w:tcW w:w="6008" w:type="dxa"/>
            <w:tcBorders>
              <w:top w:val="single" w:sz="8" w:space="0" w:color="00000A"/>
              <w:left w:val="single" w:sz="4" w:space="0" w:color="00000A"/>
              <w:bottom w:val="single" w:sz="4" w:space="0" w:color="00000A"/>
              <w:right w:val="single" w:sz="4" w:space="0" w:color="00000A"/>
            </w:tcBorders>
            <w:vAlign w:val="center"/>
          </w:tcPr>
          <w:p w:rsidR="00644795" w:rsidRPr="003359AD" w:rsidRDefault="00F06E1C" w:rsidP="00F06E1C">
            <w:pPr>
              <w:spacing w:after="0" w:line="259" w:lineRule="auto"/>
              <w:ind w:left="0" w:right="0" w:firstLine="0"/>
              <w:rPr>
                <w:rFonts w:asciiTheme="minorHAnsi" w:hAnsiTheme="minorHAnsi"/>
              </w:rPr>
            </w:pPr>
            <w:r w:rsidRPr="003359AD">
              <w:rPr>
                <w:rFonts w:asciiTheme="minorHAnsi" w:hAnsiTheme="minorHAnsi"/>
              </w:rPr>
              <w:t xml:space="preserve">3120189001: </w:t>
            </w:r>
            <w:r w:rsidRPr="003359AD">
              <w:rPr>
                <w:rFonts w:asciiTheme="minorHAnsi" w:hAnsiTheme="minorHAnsi"/>
                <w:i/>
              </w:rPr>
              <w:t>«</w:t>
            </w:r>
            <w:r w:rsidR="00984C26" w:rsidRPr="003359AD">
              <w:rPr>
                <w:rFonts w:asciiTheme="minorHAnsi" w:eastAsia="Times New Roman" w:hAnsiTheme="minorHAnsi" w:cs="Times New Roman"/>
                <w:b/>
                <w:bCs/>
                <w:i/>
                <w:iCs/>
                <w:szCs w:val="24"/>
              </w:rPr>
              <w:t>Αγορές λοιπών μηχανημάτων και εργαλείων</w:t>
            </w:r>
            <w:r w:rsidRPr="003359AD">
              <w:rPr>
                <w:rFonts w:asciiTheme="minorHAnsi" w:hAnsiTheme="minorHAnsi"/>
                <w:i/>
              </w:rPr>
              <w:t>»,</w:t>
            </w:r>
            <w:r w:rsidRPr="003359AD">
              <w:rPr>
                <w:rFonts w:asciiTheme="minorHAnsi" w:hAnsiTheme="minorHAnsi"/>
              </w:rPr>
              <w:t xml:space="preserve"> η δαπάνη βαρύνει τον προϋπολογισμό της Βουλής των Ελλήνων.</w:t>
            </w:r>
          </w:p>
          <w:p w:rsidR="00693C71" w:rsidRDefault="003359AD" w:rsidP="003359AD">
            <w:pPr>
              <w:spacing w:after="0" w:line="259" w:lineRule="auto"/>
              <w:ind w:left="0" w:right="0" w:firstLine="0"/>
            </w:pPr>
            <w:r w:rsidRPr="003359AD">
              <w:rPr>
                <w:rFonts w:asciiTheme="minorHAnsi" w:hAnsiTheme="minorHAnsi"/>
              </w:rPr>
              <w:t xml:space="preserve">2420389001: </w:t>
            </w:r>
            <w:r w:rsidR="00644795" w:rsidRPr="003359AD">
              <w:rPr>
                <w:rFonts w:asciiTheme="minorHAnsi" w:hAnsiTheme="minorHAnsi"/>
                <w:b/>
                <w:i/>
              </w:rPr>
              <w:t>«</w:t>
            </w:r>
            <w:r w:rsidRPr="003359AD">
              <w:rPr>
                <w:rFonts w:asciiTheme="minorHAnsi" w:hAnsiTheme="minorHAnsi"/>
                <w:b/>
                <w:i/>
              </w:rPr>
              <w:t>Λοιπές αμοιβές και έξοδα συντηρήσεων και επισκευών</w:t>
            </w:r>
            <w:r w:rsidR="00644795" w:rsidRPr="003359AD">
              <w:rPr>
                <w:rFonts w:asciiTheme="minorHAnsi" w:hAnsiTheme="minorHAnsi"/>
                <w:b/>
                <w:i/>
              </w:rPr>
              <w:t>»</w:t>
            </w:r>
            <w:r w:rsidR="00644795" w:rsidRPr="003359AD">
              <w:rPr>
                <w:rFonts w:asciiTheme="minorHAnsi" w:hAnsiTheme="minorHAnsi"/>
                <w:i/>
              </w:rPr>
              <w:t>,</w:t>
            </w:r>
            <w:r w:rsidR="00644795" w:rsidRPr="003359AD">
              <w:rPr>
                <w:rFonts w:asciiTheme="minorHAnsi" w:hAnsiTheme="minorHAnsi"/>
              </w:rPr>
              <w:t xml:space="preserve"> η δαπάνη βαρύνει τον προϋπολογισμό της Βουλής των Ελλήνων.</w:t>
            </w:r>
          </w:p>
        </w:tc>
      </w:tr>
      <w:tr w:rsidR="00693C71">
        <w:trPr>
          <w:trHeight w:val="2060"/>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ΕΚΤΙΜΩΜΕΝΗ ΑΞΙΑ ΣΥΜΒΑΣΗΣ/ ΠΡΫΠΟΛΟΓΙΣΜΟΣ</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644795" w:rsidP="00C520DF">
            <w:pPr>
              <w:spacing w:after="0" w:line="240" w:lineRule="auto"/>
              <w:ind w:left="0" w:right="0" w:firstLine="0"/>
            </w:pPr>
            <w:r w:rsidRPr="00B21960">
              <w:rPr>
                <w:b/>
                <w:i/>
              </w:rPr>
              <w:t xml:space="preserve">Συνολική εκτιμώμενη αξία της σύμβασης </w:t>
            </w:r>
            <w:r>
              <w:rPr>
                <w:b/>
                <w:i/>
              </w:rPr>
              <w:t xml:space="preserve">εβδομήντα τέσσερις χιλιάδες εκατόν πενήντα δύο ευρώ (74.152,00€), ήτοι </w:t>
            </w:r>
            <w:r w:rsidRPr="00B21960">
              <w:rPr>
                <w:rFonts w:eastAsia="Times New Roman" w:cs="Times New Roman"/>
                <w:b/>
                <w:color w:val="auto"/>
                <w:lang w:eastAsia="en-US"/>
              </w:rPr>
              <w:t>πενήντα εννιά χιλιάδες οκτακόσια ευρώ (59.800,00 €)</w:t>
            </w:r>
            <w:r>
              <w:rPr>
                <w:rFonts w:eastAsia="Times New Roman" w:cs="Times New Roman"/>
                <w:b/>
                <w:color w:val="auto"/>
                <w:lang w:eastAsia="en-US"/>
              </w:rPr>
              <w:t xml:space="preserve"> + δεκατέσσερις χιλιάδες τριακόσια πενήντα δύο ευρώ για </w:t>
            </w:r>
            <w:r w:rsidRPr="00B21960">
              <w:rPr>
                <w:rFonts w:eastAsia="Times New Roman" w:cs="Times New Roman"/>
                <w:b/>
                <w:color w:val="auto"/>
                <w:lang w:eastAsia="en-US"/>
              </w:rPr>
              <w:t xml:space="preserve">ΦΠΑ, </w:t>
            </w:r>
            <w:r>
              <w:rPr>
                <w:rFonts w:eastAsia="Times New Roman" w:cs="Times New Roman"/>
                <w:b/>
                <w:color w:val="auto"/>
                <w:lang w:eastAsia="en-US"/>
              </w:rPr>
              <w:t>που αναλογεί σε</w:t>
            </w:r>
            <w:r w:rsidRPr="00B21960">
              <w:rPr>
                <w:rFonts w:eastAsia="Times New Roman" w:cs="Times New Roman"/>
                <w:b/>
                <w:color w:val="auto"/>
                <w:lang w:eastAsia="en-US"/>
              </w:rPr>
              <w:t xml:space="preserve"> πενήντα πέντε χιλιάδες ευρώ (55.000,00 €), πλέον 24% ΦΠΑ, για την προμήθεια του βιβλιοδετικού μηχανήματος &amp; τ</w:t>
            </w:r>
            <w:r>
              <w:rPr>
                <w:rFonts w:eastAsia="Times New Roman" w:cs="Times New Roman"/>
                <w:b/>
                <w:color w:val="auto"/>
                <w:lang w:eastAsia="en-US"/>
              </w:rPr>
              <w:t>έ</w:t>
            </w:r>
            <w:r w:rsidRPr="00B21960">
              <w:rPr>
                <w:rFonts w:eastAsia="Times New Roman" w:cs="Times New Roman"/>
                <w:b/>
                <w:color w:val="auto"/>
                <w:lang w:eastAsia="en-US"/>
              </w:rPr>
              <w:t>σσερις χιλιάδες οκτακόσια ευρώ (4.800,00 €), πλέον 24% ΦΠΑ, για την ετήσια συντήρησ</w:t>
            </w:r>
            <w:r>
              <w:rPr>
                <w:rFonts w:eastAsia="Times New Roman" w:cs="Times New Roman"/>
                <w:b/>
                <w:color w:val="auto"/>
                <w:lang w:eastAsia="en-US"/>
              </w:rPr>
              <w:t>ή</w:t>
            </w:r>
            <w:r w:rsidRPr="00B21960">
              <w:rPr>
                <w:rFonts w:eastAsia="Times New Roman" w:cs="Times New Roman"/>
                <w:b/>
                <w:color w:val="auto"/>
                <w:lang w:eastAsia="en-US"/>
              </w:rPr>
              <w:t xml:space="preserve"> του</w:t>
            </w:r>
            <w:r w:rsidR="00F06E1C">
              <w:t xml:space="preserve">. Σχετική η υπ’ αριθμ. </w:t>
            </w:r>
            <w:r w:rsidR="00C520DF" w:rsidRPr="00C520DF">
              <w:rPr>
                <w:b/>
              </w:rPr>
              <w:t>19751/11385/29.11.2019</w:t>
            </w:r>
            <w:r w:rsidR="00F06E1C" w:rsidRPr="00C520DF">
              <w:rPr>
                <w:b/>
              </w:rPr>
              <w:t xml:space="preserve"> (ΑΔΑ: </w:t>
            </w:r>
            <w:r w:rsidR="00C520DF" w:rsidRPr="00C520DF">
              <w:rPr>
                <w:b/>
              </w:rPr>
              <w:t>02-0672</w:t>
            </w:r>
            <w:r w:rsidR="00F06E1C" w:rsidRPr="00C520DF">
              <w:rPr>
                <w:b/>
              </w:rPr>
              <w:t>)</w:t>
            </w:r>
            <w:r w:rsidR="00F06E1C">
              <w:t xml:space="preserve"> απόφαση της Βουλής των Ελλήνων και η υπ’ αριθμ. </w:t>
            </w:r>
            <w:r w:rsidR="00C520DF" w:rsidRPr="00C520DF">
              <w:rPr>
                <w:b/>
              </w:rPr>
              <w:t>19006/10943/15.11.2019</w:t>
            </w:r>
            <w:r w:rsidR="00F06E1C">
              <w:t xml:space="preserve"> απόφαση ανάληψης υποχρέωσης.</w:t>
            </w:r>
            <w:r w:rsidR="00F06E1C">
              <w:rPr>
                <w:color w:val="00000A"/>
              </w:rPr>
              <w:t xml:space="preserve"> </w:t>
            </w:r>
          </w:p>
        </w:tc>
      </w:tr>
      <w:tr w:rsidR="00693C71">
        <w:trPr>
          <w:trHeight w:val="1186"/>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color w:val="00000A"/>
              </w:rPr>
              <w:t>ΔΙΑΡΚΕΙΑ ΤΗΣ ΣΥΜΒΑΣΗΣ</w:t>
            </w:r>
            <w:r>
              <w:rPr>
                <w:color w:val="00000A"/>
              </w:rPr>
              <w:t xml:space="preserve"> </w:t>
            </w:r>
          </w:p>
        </w:tc>
        <w:tc>
          <w:tcPr>
            <w:tcW w:w="6008" w:type="dxa"/>
            <w:tcBorders>
              <w:top w:val="single" w:sz="4" w:space="0" w:color="00000A"/>
              <w:left w:val="single" w:sz="4" w:space="0" w:color="00000A"/>
              <w:bottom w:val="single" w:sz="4" w:space="0" w:color="00000A"/>
              <w:right w:val="single" w:sz="4" w:space="0" w:color="00000A"/>
            </w:tcBorders>
            <w:vAlign w:val="center"/>
          </w:tcPr>
          <w:p w:rsidR="00693C71" w:rsidRDefault="00F06E1C" w:rsidP="00644795">
            <w:pPr>
              <w:spacing w:after="0" w:line="259" w:lineRule="auto"/>
              <w:ind w:left="0" w:right="10" w:firstLine="0"/>
            </w:pPr>
            <w:r>
              <w:rPr>
                <w:color w:val="00000A"/>
              </w:rPr>
              <w:t xml:space="preserve"> </w:t>
            </w:r>
            <w:r>
              <w:rPr>
                <w:rFonts w:ascii="Cambria" w:eastAsia="Cambria" w:hAnsi="Cambria" w:cs="Cambria"/>
              </w:rPr>
              <w:t xml:space="preserve">Η διάρκεια της σύμβασης ορίζεται σε </w:t>
            </w:r>
            <w:r w:rsidR="00644795">
              <w:rPr>
                <w:rFonts w:ascii="Cambria" w:eastAsia="Cambria" w:hAnsi="Cambria" w:cs="Cambria"/>
              </w:rPr>
              <w:t xml:space="preserve">εξήντα </w:t>
            </w:r>
            <w:r>
              <w:rPr>
                <w:rFonts w:ascii="Cambria" w:eastAsia="Cambria" w:hAnsi="Cambria" w:cs="Cambria"/>
              </w:rPr>
              <w:t>(</w:t>
            </w:r>
            <w:r w:rsidR="00644795">
              <w:rPr>
                <w:rFonts w:ascii="Cambria" w:eastAsia="Cambria" w:hAnsi="Cambria" w:cs="Cambria"/>
              </w:rPr>
              <w:t>60</w:t>
            </w:r>
            <w:r>
              <w:rPr>
                <w:rFonts w:ascii="Cambria" w:eastAsia="Cambria" w:hAnsi="Cambria" w:cs="Cambria"/>
              </w:rPr>
              <w:t xml:space="preserve">) ημερολογιακές ημέρες  από την ημερομηνία υπογραφής της. </w:t>
            </w:r>
            <w:r>
              <w:rPr>
                <w:color w:val="00000A"/>
              </w:rPr>
              <w:t xml:space="preserve"> </w:t>
            </w:r>
          </w:p>
        </w:tc>
      </w:tr>
      <w:tr w:rsidR="00693C71">
        <w:trPr>
          <w:trHeight w:val="855"/>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ΕΓΓΥΗΣΗ ΣΥΜΜΕΤΟΧΗΣ</w:t>
            </w:r>
            <w:r>
              <w:rPr>
                <w:b/>
                <w:color w:val="FF0000"/>
              </w:rPr>
              <w:t xml:space="preserve"> </w:t>
            </w:r>
          </w:p>
        </w:tc>
        <w:tc>
          <w:tcPr>
            <w:tcW w:w="6008" w:type="dxa"/>
            <w:tcBorders>
              <w:top w:val="single" w:sz="4" w:space="0" w:color="00000A"/>
              <w:left w:val="single" w:sz="4" w:space="0" w:color="00000A"/>
              <w:bottom w:val="single" w:sz="4" w:space="0" w:color="00000A"/>
              <w:right w:val="single" w:sz="4" w:space="0" w:color="00000A"/>
            </w:tcBorders>
          </w:tcPr>
          <w:p w:rsidR="00693C71" w:rsidRDefault="00F06E1C" w:rsidP="00644795">
            <w:pPr>
              <w:spacing w:after="0" w:line="259" w:lineRule="auto"/>
              <w:ind w:left="0" w:right="0" w:firstLine="0"/>
              <w:jc w:val="left"/>
            </w:pPr>
            <w:r>
              <w:rPr>
                <w:rFonts w:ascii="Cambria" w:eastAsia="Cambria" w:hAnsi="Cambria" w:cs="Cambria"/>
                <w:b/>
              </w:rPr>
              <w:t xml:space="preserve"> ΝΑΙ</w:t>
            </w:r>
            <w:r>
              <w:rPr>
                <w:rFonts w:ascii="Cambria" w:eastAsia="Cambria" w:hAnsi="Cambria" w:cs="Cambria"/>
              </w:rPr>
              <w:t xml:space="preserve"> [Χίλια </w:t>
            </w:r>
            <w:r w:rsidR="00644795">
              <w:rPr>
                <w:rFonts w:ascii="Cambria" w:eastAsia="Cambria" w:hAnsi="Cambria" w:cs="Cambria"/>
              </w:rPr>
              <w:t>εκατόν ενενήντα έξι</w:t>
            </w:r>
            <w:r>
              <w:rPr>
                <w:rFonts w:ascii="Cambria" w:eastAsia="Cambria" w:hAnsi="Cambria" w:cs="Cambria"/>
              </w:rPr>
              <w:t xml:space="preserve"> ευρώ (1.</w:t>
            </w:r>
            <w:r w:rsidR="00644795">
              <w:rPr>
                <w:rFonts w:ascii="Cambria" w:eastAsia="Cambria" w:hAnsi="Cambria" w:cs="Cambria"/>
              </w:rPr>
              <w:t>196</w:t>
            </w:r>
            <w:r>
              <w:rPr>
                <w:rFonts w:ascii="Cambria" w:eastAsia="Cambria" w:hAnsi="Cambria" w:cs="Cambria"/>
              </w:rPr>
              <w:t>,00 €), που αντιστοιχεί στο 2% της εκτιμώμενης αξίας της σύμβαση χωρίς τον ΦΠΑ]</w:t>
            </w:r>
            <w:r>
              <w:rPr>
                <w:b/>
                <w:color w:val="FF0000"/>
              </w:rPr>
              <w:t xml:space="preserve"> </w:t>
            </w:r>
          </w:p>
        </w:tc>
      </w:tr>
    </w:tbl>
    <w:p w:rsidR="00693C71" w:rsidRDefault="00693C71">
      <w:pPr>
        <w:spacing w:after="0" w:line="259" w:lineRule="auto"/>
        <w:ind w:left="-1080" w:right="45" w:firstLine="0"/>
        <w:jc w:val="left"/>
      </w:pPr>
    </w:p>
    <w:tbl>
      <w:tblPr>
        <w:tblStyle w:val="TableGrid"/>
        <w:tblW w:w="9962" w:type="dxa"/>
        <w:tblInd w:w="293" w:type="dxa"/>
        <w:tblCellMar>
          <w:left w:w="10" w:type="dxa"/>
        </w:tblCellMar>
        <w:tblLook w:val="04A0" w:firstRow="1" w:lastRow="0" w:firstColumn="1" w:lastColumn="0" w:noHBand="0" w:noVBand="1"/>
      </w:tblPr>
      <w:tblGrid>
        <w:gridCol w:w="3953"/>
        <w:gridCol w:w="6009"/>
      </w:tblGrid>
      <w:tr w:rsidR="00693C71">
        <w:trPr>
          <w:trHeight w:val="855"/>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ΦΟΡΟΣ ΕΙΣΟΔΗΜΑΤΟΣ</w:t>
            </w:r>
            <w:r>
              <w:rPr>
                <w:color w:val="FF0000"/>
              </w:rPr>
              <w:t xml:space="preserve"> </w:t>
            </w:r>
          </w:p>
        </w:tc>
        <w:tc>
          <w:tcPr>
            <w:tcW w:w="6008"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0" w:right="0" w:firstLine="0"/>
            </w:pPr>
            <w:r>
              <w:t xml:space="preserve"> Κατά την πληρωμή του αναδόχου θα παρακρατηθεί φόρος, σύμφωνα με το άρθρο 64 του Ν.4172/2013  </w:t>
            </w:r>
            <w:r>
              <w:rPr>
                <w:color w:val="FF0000"/>
              </w:rPr>
              <w:t xml:space="preserve"> </w:t>
            </w:r>
          </w:p>
        </w:tc>
      </w:tr>
      <w:tr w:rsidR="00693C71">
        <w:trPr>
          <w:trHeight w:val="854"/>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 xml:space="preserve">ΕΙΔΟΣ ΣΥΜΒΑΣΗΣ </w:t>
            </w:r>
          </w:p>
        </w:tc>
        <w:tc>
          <w:tcPr>
            <w:tcW w:w="6008" w:type="dxa"/>
            <w:tcBorders>
              <w:top w:val="single" w:sz="4" w:space="0" w:color="00000A"/>
              <w:left w:val="single" w:sz="4" w:space="0" w:color="00000A"/>
              <w:bottom w:val="single" w:sz="4" w:space="0" w:color="00000A"/>
              <w:right w:val="single" w:sz="4" w:space="0" w:color="00000A"/>
            </w:tcBorders>
            <w:vAlign w:val="center"/>
          </w:tcPr>
          <w:p w:rsidR="00693C71" w:rsidRDefault="00F06E1C" w:rsidP="00644795">
            <w:pPr>
              <w:spacing w:after="0" w:line="259" w:lineRule="auto"/>
              <w:ind w:left="0" w:right="0" w:firstLine="0"/>
              <w:jc w:val="left"/>
            </w:pPr>
            <w:r>
              <w:t xml:space="preserve">Σύμβαση </w:t>
            </w:r>
            <w:r w:rsidR="00644795">
              <w:t>Προμή</w:t>
            </w:r>
            <w:r>
              <w:t>θει</w:t>
            </w:r>
            <w:r w:rsidR="00644795">
              <w:t>ας και συντήρησης εξοπλισμού</w:t>
            </w:r>
            <w:r>
              <w:rPr>
                <w:color w:val="FF0000"/>
              </w:rPr>
              <w:t xml:space="preserve"> </w:t>
            </w:r>
          </w:p>
        </w:tc>
      </w:tr>
      <w:tr w:rsidR="00693C71">
        <w:trPr>
          <w:trHeight w:val="857"/>
        </w:trPr>
        <w:tc>
          <w:tcPr>
            <w:tcW w:w="3953" w:type="dxa"/>
            <w:tcBorders>
              <w:top w:val="single" w:sz="4" w:space="0" w:color="00000A"/>
              <w:left w:val="single" w:sz="4" w:space="0" w:color="00000A"/>
              <w:bottom w:val="single" w:sz="4" w:space="0" w:color="00000A"/>
              <w:right w:val="single" w:sz="4" w:space="0" w:color="00000A"/>
            </w:tcBorders>
            <w:vAlign w:val="center"/>
          </w:tcPr>
          <w:p w:rsidR="00693C71" w:rsidRDefault="00F06E1C">
            <w:pPr>
              <w:spacing w:after="0" w:line="259" w:lineRule="auto"/>
              <w:ind w:left="2" w:right="0" w:firstLine="0"/>
              <w:jc w:val="left"/>
            </w:pPr>
            <w:r>
              <w:rPr>
                <w:b/>
              </w:rPr>
              <w:t xml:space="preserve">ΤΟΠΟΣ ΠΑΡΑΔΟΣΗΣ </w:t>
            </w:r>
          </w:p>
        </w:tc>
        <w:tc>
          <w:tcPr>
            <w:tcW w:w="6008" w:type="dxa"/>
            <w:tcBorders>
              <w:top w:val="single" w:sz="4" w:space="0" w:color="00000A"/>
              <w:left w:val="single" w:sz="4" w:space="0" w:color="00000A"/>
              <w:bottom w:val="single" w:sz="4" w:space="0" w:color="00000A"/>
              <w:right w:val="single" w:sz="4" w:space="0" w:color="00000A"/>
            </w:tcBorders>
            <w:vAlign w:val="center"/>
          </w:tcPr>
          <w:p w:rsidR="00693C71" w:rsidRDefault="005B1F98" w:rsidP="005B1F98">
            <w:pPr>
              <w:spacing w:after="0" w:line="259" w:lineRule="auto"/>
              <w:ind w:left="0" w:right="0" w:firstLine="0"/>
            </w:pPr>
            <w:r>
              <w:rPr>
                <w:rFonts w:ascii="Cambria" w:eastAsia="Cambria" w:hAnsi="Cambria" w:cs="Cambria"/>
              </w:rPr>
              <w:t>Στα κτίριο της</w:t>
            </w:r>
            <w:r w:rsidR="00F06E1C">
              <w:rPr>
                <w:rFonts w:ascii="Cambria" w:eastAsia="Cambria" w:hAnsi="Cambria" w:cs="Cambria"/>
              </w:rPr>
              <w:t xml:space="preserve"> Βουλής των Ελλήνων </w:t>
            </w:r>
            <w:r>
              <w:rPr>
                <w:rFonts w:ascii="Cambria" w:eastAsia="Cambria" w:hAnsi="Cambria" w:cs="Cambria"/>
              </w:rPr>
              <w:t xml:space="preserve">επί της οδού Λένορμαν 216-218 (Καπνεργοστάσιο) και σε χώρο που θα υποδειχθεί από την </w:t>
            </w:r>
            <w:r w:rsidR="00F06E1C">
              <w:rPr>
                <w:rFonts w:ascii="Cambria" w:eastAsia="Cambria" w:hAnsi="Cambria" w:cs="Cambria"/>
              </w:rPr>
              <w:t>αρμόδια επιτροπή παραλαβής.</w:t>
            </w:r>
            <w:r w:rsidR="00F06E1C">
              <w:rPr>
                <w:color w:val="FF0000"/>
              </w:rPr>
              <w:t xml:space="preserve"> </w:t>
            </w:r>
          </w:p>
        </w:tc>
      </w:tr>
    </w:tbl>
    <w:p w:rsidR="00693C71" w:rsidRDefault="00F06E1C">
      <w:r>
        <w:br w:type="page"/>
      </w:r>
    </w:p>
    <w:p w:rsidR="00693C71" w:rsidRDefault="00F06E1C">
      <w:pPr>
        <w:pStyle w:val="2"/>
        <w:tabs>
          <w:tab w:val="center" w:pos="824"/>
          <w:tab w:val="center" w:pos="4054"/>
        </w:tabs>
        <w:spacing w:after="0"/>
        <w:ind w:left="0" w:firstLine="0"/>
      </w:pPr>
      <w:r>
        <w:rPr>
          <w:color w:val="000000"/>
          <w:sz w:val="22"/>
        </w:rPr>
        <w:lastRenderedPageBreak/>
        <w:tab/>
      </w:r>
      <w:r>
        <w:rPr>
          <w:sz w:val="28"/>
        </w:rPr>
        <w:t>1.</w:t>
      </w:r>
      <w:r>
        <w:rPr>
          <w:rFonts w:ascii="Arial" w:eastAsia="Arial" w:hAnsi="Arial" w:cs="Arial"/>
          <w:b/>
          <w:sz w:val="28"/>
        </w:rPr>
        <w:t xml:space="preserve"> </w:t>
      </w:r>
      <w:r>
        <w:rPr>
          <w:rFonts w:ascii="Arial" w:eastAsia="Arial" w:hAnsi="Arial" w:cs="Arial"/>
          <w:b/>
          <w:sz w:val="28"/>
        </w:rPr>
        <w:tab/>
      </w:r>
      <w:r>
        <w:rPr>
          <w:sz w:val="28"/>
        </w:rPr>
        <w:t xml:space="preserve">ΑΝΑΘΕΤΟΥΣΑ ΑΡΧΗ ΚΑΙ ΑΝΤΙΚΕΙΜΕΝΟ ΣΥΜΒΑΣΗΣ </w:t>
      </w:r>
    </w:p>
    <w:p w:rsidR="00693C71" w:rsidRDefault="0060639E">
      <w:pPr>
        <w:spacing w:after="41" w:line="259" w:lineRule="auto"/>
        <w:ind w:left="692" w:right="0" w:firstLine="0"/>
        <w:jc w:val="left"/>
      </w:pPr>
      <w:r>
        <w:rPr>
          <w:noProof/>
          <w:sz w:val="22"/>
        </w:rPr>
        <mc:AlternateContent>
          <mc:Choice Requires="wpg">
            <w:drawing>
              <wp:inline distT="0" distB="0" distL="0" distR="0">
                <wp:extent cx="5311775" cy="27305"/>
                <wp:effectExtent l="1270" t="3810" r="1905" b="0"/>
                <wp:docPr id="6" name="Group 31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27305"/>
                          <a:chOff x="0" y="0"/>
                          <a:chExt cx="53120" cy="274"/>
                        </a:xfrm>
                      </wpg:grpSpPr>
                      <wps:wsp>
                        <wps:cNvPr id="7" name="Shape 39654"/>
                        <wps:cNvSpPr>
                          <a:spLocks/>
                        </wps:cNvSpPr>
                        <wps:spPr bwMode="auto">
                          <a:xfrm>
                            <a:off x="0" y="0"/>
                            <a:ext cx="53120" cy="274"/>
                          </a:xfrm>
                          <a:custGeom>
                            <a:avLst/>
                            <a:gdLst>
                              <a:gd name="T0" fmla="*/ 0 w 5312029"/>
                              <a:gd name="T1" fmla="*/ 0 h 27432"/>
                              <a:gd name="T2" fmla="*/ 5312029 w 5312029"/>
                              <a:gd name="T3" fmla="*/ 0 h 27432"/>
                              <a:gd name="T4" fmla="*/ 5312029 w 5312029"/>
                              <a:gd name="T5" fmla="*/ 27432 h 27432"/>
                              <a:gd name="T6" fmla="*/ 0 w 5312029"/>
                              <a:gd name="T7" fmla="*/ 27432 h 27432"/>
                              <a:gd name="T8" fmla="*/ 0 w 5312029"/>
                              <a:gd name="T9" fmla="*/ 0 h 27432"/>
                              <a:gd name="T10" fmla="*/ 0 w 5312029"/>
                              <a:gd name="T11" fmla="*/ 0 h 27432"/>
                              <a:gd name="T12" fmla="*/ 5312029 w 5312029"/>
                              <a:gd name="T13" fmla="*/ 27432 h 27432"/>
                            </a:gdLst>
                            <a:ahLst/>
                            <a:cxnLst>
                              <a:cxn ang="0">
                                <a:pos x="T0" y="T1"/>
                              </a:cxn>
                              <a:cxn ang="0">
                                <a:pos x="T2" y="T3"/>
                              </a:cxn>
                              <a:cxn ang="0">
                                <a:pos x="T4" y="T5"/>
                              </a:cxn>
                              <a:cxn ang="0">
                                <a:pos x="T6" y="T7"/>
                              </a:cxn>
                              <a:cxn ang="0">
                                <a:pos x="T8" y="T9"/>
                              </a:cxn>
                            </a:cxnLst>
                            <a:rect l="T10" t="T11" r="T12" b="T13"/>
                            <a:pathLst>
                              <a:path w="5312029" h="27432">
                                <a:moveTo>
                                  <a:pt x="0" y="0"/>
                                </a:moveTo>
                                <a:lnTo>
                                  <a:pt x="5312029" y="0"/>
                                </a:lnTo>
                                <a:lnTo>
                                  <a:pt x="5312029" y="27432"/>
                                </a:lnTo>
                                <a:lnTo>
                                  <a:pt x="0" y="27432"/>
                                </a:lnTo>
                                <a:lnTo>
                                  <a:pt x="0" y="0"/>
                                </a:lnTo>
                              </a:path>
                            </a:pathLst>
                          </a:custGeom>
                          <a:solidFill>
                            <a:srgbClr val="000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884704D" id="Group 31298" o:spid="_x0000_s1026" style="width:418.25pt;height:2.15pt;mso-position-horizontal-relative:char;mso-position-vertical-relative:line" coordsize="5312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">
                <v:shape id="Shape 39654" o:spid="_x0000_s1027" style="position:absolute;width:53120;height:274;visibility:visible;mso-wrap-style:square;v-text-anchor:top" coordsize="531202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j3F8MA&#10;AADaAAAADwAAAGRycy9kb3ducmV2LnhtbESPzWrDMBCE74W+g9hCbo3cHtriRDahJaQ4hJIfyHWx&#10;NraxtTKSYjtvHxUKPQ4z8w2zzCfTiYGcbywreJknIIhLqxuuFJyO6+cPED4ga+wsk4Ibecizx4cl&#10;ptqOvKfhECoRIexTVFCH0KdS+rImg35ue+LoXawzGKJ0ldQOxwg3nXxNkjdpsOG4UGNPnzWV7eFq&#10;FFRF0Q5unH70brNd77/OvGsLVmr2NK0WIAJN4T/81/7WCt7h90q8ATK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j3F8MAAADaAAAADwAAAAAAAAAAAAAAAACYAgAAZHJzL2Rv&#10;d25yZXYueG1sUEsFBgAAAAAEAAQA9QAAAIgDAAAAAA==&#10;" path="m,l5312029,r,27432l,27432,,e" fillcolor="navy" stroked="f" strokeweight="0">
                  <v:stroke miterlimit="83231f" joinstyle="miter"/>
                  <v:path arrowok="t" o:connecttype="custom" o:connectlocs="0,0;53120,0;53120,274;0,274;0,0" o:connectangles="0,0,0,0,0" textboxrect="0,0,5312029,27432"/>
                </v:shape>
                <w10:anchorlock/>
              </v:group>
            </w:pict>
          </mc:Fallback>
        </mc:AlternateContent>
      </w:r>
    </w:p>
    <w:p w:rsidR="00693C71" w:rsidRDefault="00F06E1C">
      <w:pPr>
        <w:spacing w:after="182" w:line="259" w:lineRule="auto"/>
        <w:ind w:left="720" w:right="0" w:firstLine="0"/>
        <w:jc w:val="left"/>
      </w:pPr>
      <w:r>
        <w:rPr>
          <w:sz w:val="22"/>
        </w:rPr>
        <w:t xml:space="preserve"> </w:t>
      </w:r>
    </w:p>
    <w:p w:rsidR="00693C71" w:rsidRDefault="00F06E1C">
      <w:pPr>
        <w:spacing w:after="116" w:line="259" w:lineRule="auto"/>
        <w:ind w:left="720" w:right="0" w:firstLine="0"/>
        <w:jc w:val="left"/>
      </w:pPr>
      <w:r>
        <w:rPr>
          <w:rFonts w:ascii="Cambria" w:eastAsia="Cambria" w:hAnsi="Cambria" w:cs="Cambria"/>
          <w:b/>
        </w:rPr>
        <w:t xml:space="preserve">Αναθέτουσα Αρχή είναι η Βουλή των Ελλήνων (ΒτΕ).  </w:t>
      </w:r>
    </w:p>
    <w:p w:rsidR="00693C71" w:rsidRDefault="00F06E1C">
      <w:pPr>
        <w:spacing w:after="153" w:line="259" w:lineRule="auto"/>
        <w:ind w:left="720" w:right="0" w:firstLine="0"/>
        <w:jc w:val="left"/>
      </w:pPr>
      <w:r>
        <w:rPr>
          <w:rFonts w:ascii="Cambria" w:eastAsia="Cambria" w:hAnsi="Cambria" w:cs="Cambria"/>
          <w:b/>
          <w:color w:val="FF0000"/>
        </w:rPr>
        <w:t xml:space="preserve"> </w:t>
      </w:r>
    </w:p>
    <w:p w:rsidR="00693C71" w:rsidRDefault="00F06E1C">
      <w:pPr>
        <w:tabs>
          <w:tab w:val="center" w:pos="870"/>
          <w:tab w:val="center" w:pos="2815"/>
        </w:tabs>
        <w:spacing w:after="101" w:line="259" w:lineRule="auto"/>
        <w:ind w:left="0" w:right="0" w:firstLine="0"/>
        <w:jc w:val="left"/>
      </w:pPr>
      <w:r>
        <w:rPr>
          <w:sz w:val="22"/>
        </w:rPr>
        <w:tab/>
      </w:r>
      <w:r>
        <w:rPr>
          <w:color w:val="2E74B5"/>
        </w:rPr>
        <w:t>1.1</w:t>
      </w:r>
      <w:r>
        <w:rPr>
          <w:rFonts w:ascii="Arial" w:eastAsia="Arial" w:hAnsi="Arial" w:cs="Arial"/>
          <w:b/>
          <w:color w:val="2E74B5"/>
        </w:rPr>
        <w:t xml:space="preserve"> </w:t>
      </w:r>
      <w:r>
        <w:rPr>
          <w:rFonts w:ascii="Arial" w:eastAsia="Arial" w:hAnsi="Arial" w:cs="Arial"/>
          <w:b/>
          <w:color w:val="2E74B5"/>
        </w:rPr>
        <w:tab/>
      </w:r>
      <w:r>
        <w:rPr>
          <w:color w:val="2E74B5"/>
          <w:u w:val="single" w:color="2E74B5"/>
        </w:rPr>
        <w:t>Στοιχεία Αναθέτουσας Αρχής</w:t>
      </w:r>
      <w:r>
        <w:rPr>
          <w:color w:val="2E74B5"/>
        </w:rPr>
        <w:t xml:space="preserve">  </w:t>
      </w:r>
    </w:p>
    <w:p w:rsidR="00693C71" w:rsidRDefault="00F06E1C">
      <w:pPr>
        <w:spacing w:after="0" w:line="259" w:lineRule="auto"/>
        <w:ind w:left="720" w:right="0" w:firstLine="0"/>
        <w:jc w:val="left"/>
      </w:pPr>
      <w:r>
        <w:rPr>
          <w:sz w:val="22"/>
        </w:rPr>
        <w:t xml:space="preserve"> </w:t>
      </w:r>
    </w:p>
    <w:tbl>
      <w:tblPr>
        <w:tblStyle w:val="TableGrid"/>
        <w:tblW w:w="9782" w:type="dxa"/>
        <w:tblInd w:w="579" w:type="dxa"/>
        <w:tblCellMar>
          <w:top w:w="46" w:type="dxa"/>
          <w:left w:w="108" w:type="dxa"/>
          <w:right w:w="54" w:type="dxa"/>
        </w:tblCellMar>
        <w:tblLook w:val="04A0" w:firstRow="1" w:lastRow="0" w:firstColumn="1" w:lastColumn="0" w:noHBand="0" w:noVBand="1"/>
      </w:tblPr>
      <w:tblGrid>
        <w:gridCol w:w="2295"/>
        <w:gridCol w:w="2811"/>
        <w:gridCol w:w="1584"/>
        <w:gridCol w:w="3092"/>
      </w:tblGrid>
      <w:tr w:rsidR="00693C71">
        <w:trPr>
          <w:trHeight w:val="449"/>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pPr>
            <w:r>
              <w:rPr>
                <w:rFonts w:ascii="Cambria" w:eastAsia="Cambria" w:hAnsi="Cambria" w:cs="Cambria"/>
                <w:b/>
              </w:rPr>
              <w:t xml:space="preserve">Αναθέτουσα Αρχή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Βουλή των Ελλήνων </w:t>
            </w:r>
          </w:p>
        </w:tc>
      </w:tr>
      <w:tr w:rsidR="00693C71">
        <w:trPr>
          <w:trHeight w:val="891"/>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Ταχυδρομική διεύθυνση</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Βασιλίσσης  Σοφίας 11, γραφείο 517 </w:t>
            </w:r>
          </w:p>
        </w:tc>
      </w:tr>
      <w:tr w:rsidR="00693C71">
        <w:trPr>
          <w:trHeight w:val="449"/>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Πόλη</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Αθήνα </w:t>
            </w:r>
          </w:p>
        </w:tc>
      </w:tr>
      <w:tr w:rsidR="00693C71">
        <w:trPr>
          <w:trHeight w:val="888"/>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123" w:line="259" w:lineRule="auto"/>
              <w:ind w:left="0" w:right="0" w:firstLine="0"/>
              <w:jc w:val="left"/>
            </w:pPr>
            <w:r>
              <w:t xml:space="preserve">Ταχυδρομικός </w:t>
            </w:r>
          </w:p>
          <w:p w:rsidR="00693C71" w:rsidRDefault="00F06E1C">
            <w:pPr>
              <w:spacing w:after="0" w:line="259" w:lineRule="auto"/>
              <w:ind w:left="0" w:right="0" w:firstLine="0"/>
              <w:jc w:val="left"/>
            </w:pPr>
            <w:r>
              <w:t>Κωδικός</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106 71 </w:t>
            </w:r>
          </w:p>
        </w:tc>
      </w:tr>
      <w:tr w:rsidR="00693C71">
        <w:trPr>
          <w:trHeight w:val="451"/>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Χώρα</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Ελλάδα </w:t>
            </w:r>
          </w:p>
        </w:tc>
      </w:tr>
      <w:tr w:rsidR="00693C71">
        <w:trPr>
          <w:trHeight w:val="449"/>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Τηλέφωνο</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384D55">
            <w:pPr>
              <w:spacing w:after="0" w:line="259" w:lineRule="auto"/>
              <w:ind w:left="0" w:right="0" w:firstLine="0"/>
              <w:jc w:val="left"/>
            </w:pPr>
            <w:r>
              <w:t>+30 210 3692269</w:t>
            </w:r>
          </w:p>
        </w:tc>
      </w:tr>
      <w:tr w:rsidR="00693C71">
        <w:trPr>
          <w:trHeight w:val="449"/>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Φαξ</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+30 210 3692120  </w:t>
            </w:r>
          </w:p>
        </w:tc>
      </w:tr>
      <w:tr w:rsidR="00693C71">
        <w:trPr>
          <w:trHeight w:val="1330"/>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123" w:line="259" w:lineRule="auto"/>
              <w:ind w:left="0" w:right="0" w:firstLine="0"/>
              <w:jc w:val="left"/>
            </w:pPr>
            <w:r>
              <w:t xml:space="preserve">Ηλεκτρονικό </w:t>
            </w:r>
          </w:p>
          <w:p w:rsidR="00693C71" w:rsidRDefault="00F06E1C">
            <w:pPr>
              <w:spacing w:after="0" w:line="259" w:lineRule="auto"/>
              <w:ind w:left="0" w:right="0" w:firstLine="0"/>
              <w:jc w:val="left"/>
            </w:pPr>
            <w:r>
              <w:t xml:space="preserve">Ταχυδρομείο </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rsidP="00384D55">
            <w:pPr>
              <w:spacing w:after="0" w:line="259" w:lineRule="auto"/>
              <w:ind w:left="0" w:right="54" w:firstLine="0"/>
            </w:pPr>
            <w:r>
              <w:rPr>
                <w:color w:val="0000FF"/>
                <w:u w:val="single" w:color="0000FF"/>
              </w:rPr>
              <w:t>promithies@parliament.gr</w:t>
            </w:r>
            <w:r>
              <w:t xml:space="preserve"> (υπόψη της Επιτροπής που συστάθηκε σύμφωνα με την υπ’ αριθμ. </w:t>
            </w:r>
            <w:r w:rsidR="00C520DF" w:rsidRPr="00C520DF">
              <w:rPr>
                <w:b/>
              </w:rPr>
              <w:t>19751/11385/29.11.2019 (ΑΔΑ: 02-0672</w:t>
            </w:r>
            <w:r w:rsidR="00C520DF">
              <w:rPr>
                <w:b/>
              </w:rPr>
              <w:t xml:space="preserve">) </w:t>
            </w:r>
            <w:r>
              <w:t xml:space="preserve">απόφαση της ΒτΕ για τη διενέργεια συνοπτικού διαγωνισμού)  </w:t>
            </w:r>
          </w:p>
        </w:tc>
      </w:tr>
      <w:tr w:rsidR="00693C71">
        <w:trPr>
          <w:trHeight w:val="432"/>
        </w:trPr>
        <w:tc>
          <w:tcPr>
            <w:tcW w:w="2295" w:type="dxa"/>
            <w:vMerge w:val="restart"/>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Αρμόδιοι για πληροφορίες τεχνικής φύσεως </w:t>
            </w:r>
          </w:p>
        </w:tc>
        <w:tc>
          <w:tcPr>
            <w:tcW w:w="2811"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rPr>
                <w:rFonts w:ascii="Cambria" w:eastAsia="Cambria" w:hAnsi="Cambria" w:cs="Cambria"/>
                <w:b/>
              </w:rPr>
              <w:t xml:space="preserve">ΟΝΟΜΑΤΕΠΩΝΥΜΟ </w:t>
            </w:r>
          </w:p>
        </w:tc>
        <w:tc>
          <w:tcPr>
            <w:tcW w:w="1584"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pPr>
            <w:r>
              <w:rPr>
                <w:rFonts w:ascii="Cambria" w:eastAsia="Cambria" w:hAnsi="Cambria" w:cs="Cambria"/>
                <w:b/>
              </w:rPr>
              <w:t xml:space="preserve">ΤΗΛΕΦΩΝΟ </w:t>
            </w:r>
          </w:p>
        </w:tc>
        <w:tc>
          <w:tcPr>
            <w:tcW w:w="3092"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rPr>
                <w:rFonts w:ascii="Cambria" w:eastAsia="Cambria" w:hAnsi="Cambria" w:cs="Cambria"/>
                <w:b/>
              </w:rPr>
              <w:t xml:space="preserve">E-MAIL </w:t>
            </w:r>
          </w:p>
        </w:tc>
      </w:tr>
      <w:tr w:rsidR="00693C71">
        <w:trPr>
          <w:trHeight w:val="432"/>
        </w:trPr>
        <w:tc>
          <w:tcPr>
            <w:tcW w:w="0" w:type="auto"/>
            <w:vMerge/>
            <w:tcBorders>
              <w:top w:val="nil"/>
              <w:left w:val="single" w:sz="4" w:space="0" w:color="000000"/>
              <w:bottom w:val="nil"/>
              <w:right w:val="single" w:sz="4" w:space="0" w:color="000000"/>
            </w:tcBorders>
            <w:vAlign w:val="center"/>
          </w:tcPr>
          <w:p w:rsidR="00693C71" w:rsidRDefault="00693C71">
            <w:pPr>
              <w:spacing w:after="160" w:line="259" w:lineRule="auto"/>
              <w:ind w:left="0" w:right="0" w:firstLine="0"/>
              <w:jc w:val="left"/>
            </w:pPr>
          </w:p>
        </w:tc>
        <w:tc>
          <w:tcPr>
            <w:tcW w:w="2811" w:type="dxa"/>
            <w:tcBorders>
              <w:top w:val="single" w:sz="4" w:space="0" w:color="000000"/>
              <w:left w:val="single" w:sz="4" w:space="0" w:color="000000"/>
              <w:bottom w:val="single" w:sz="4" w:space="0" w:color="000000"/>
              <w:right w:val="single" w:sz="4" w:space="0" w:color="000000"/>
            </w:tcBorders>
          </w:tcPr>
          <w:p w:rsidR="00693C71" w:rsidRDefault="00A5443A">
            <w:pPr>
              <w:spacing w:after="0" w:line="259" w:lineRule="auto"/>
              <w:ind w:left="0" w:right="0" w:firstLine="0"/>
            </w:pPr>
            <w:r>
              <w:rPr>
                <w:rFonts w:ascii="Cambria" w:eastAsia="Cambria" w:hAnsi="Cambria" w:cs="Cambria"/>
              </w:rPr>
              <w:t>Νικήτας Νικόλαος</w:t>
            </w:r>
            <w:r w:rsidR="00F06E1C">
              <w:rPr>
                <w:rFonts w:ascii="Cambria" w:eastAsia="Cambria" w:hAnsi="Cambria" w:cs="Cambria"/>
              </w:rPr>
              <w:t xml:space="preserve"> </w:t>
            </w:r>
          </w:p>
        </w:tc>
        <w:tc>
          <w:tcPr>
            <w:tcW w:w="1584" w:type="dxa"/>
            <w:tcBorders>
              <w:top w:val="single" w:sz="4" w:space="0" w:color="000000"/>
              <w:left w:val="single" w:sz="4" w:space="0" w:color="000000"/>
              <w:bottom w:val="single" w:sz="4" w:space="0" w:color="000000"/>
              <w:right w:val="single" w:sz="4" w:space="0" w:color="000000"/>
            </w:tcBorders>
          </w:tcPr>
          <w:p w:rsidR="00693C71" w:rsidRDefault="00F06E1C" w:rsidP="00A5443A">
            <w:pPr>
              <w:spacing w:after="0" w:line="259" w:lineRule="auto"/>
              <w:ind w:left="0" w:right="0" w:firstLine="0"/>
            </w:pPr>
            <w:r>
              <w:rPr>
                <w:rFonts w:ascii="Cambria" w:eastAsia="Cambria" w:hAnsi="Cambria" w:cs="Cambria"/>
              </w:rPr>
              <w:t>210</w:t>
            </w:r>
            <w:r w:rsidR="005B1F98">
              <w:rPr>
                <w:rFonts w:ascii="Cambria" w:eastAsia="Cambria" w:hAnsi="Cambria" w:cs="Cambria"/>
              </w:rPr>
              <w:t>510</w:t>
            </w:r>
            <w:r w:rsidR="00A5443A">
              <w:rPr>
                <w:rFonts w:ascii="Cambria" w:eastAsia="Cambria" w:hAnsi="Cambria" w:cs="Cambria"/>
              </w:rPr>
              <w:t>2014</w:t>
            </w:r>
          </w:p>
        </w:tc>
        <w:tc>
          <w:tcPr>
            <w:tcW w:w="3092" w:type="dxa"/>
            <w:tcBorders>
              <w:top w:val="single" w:sz="4" w:space="0" w:color="000000"/>
              <w:left w:val="single" w:sz="4" w:space="0" w:color="000000"/>
              <w:bottom w:val="single" w:sz="4" w:space="0" w:color="000000"/>
              <w:right w:val="single" w:sz="4" w:space="0" w:color="000000"/>
            </w:tcBorders>
          </w:tcPr>
          <w:p w:rsidR="00693C71" w:rsidRDefault="00A5443A" w:rsidP="005B1F98">
            <w:pPr>
              <w:spacing w:after="0" w:line="259" w:lineRule="auto"/>
              <w:ind w:left="0" w:right="0" w:firstLine="0"/>
              <w:jc w:val="left"/>
            </w:pPr>
            <w:r>
              <w:rPr>
                <w:rFonts w:ascii="Cambria" w:eastAsia="Cambria" w:hAnsi="Cambria" w:cs="Cambria"/>
                <w:sz w:val="20"/>
                <w:lang w:val="en-US"/>
              </w:rPr>
              <w:t>n</w:t>
            </w:r>
            <w:r w:rsidRPr="00A5443A">
              <w:rPr>
                <w:rFonts w:ascii="Cambria" w:eastAsia="Cambria" w:hAnsi="Cambria" w:cs="Cambria"/>
                <w:sz w:val="20"/>
              </w:rPr>
              <w:t>.</w:t>
            </w:r>
            <w:r>
              <w:rPr>
                <w:rFonts w:ascii="Cambria" w:eastAsia="Cambria" w:hAnsi="Cambria" w:cs="Cambria"/>
                <w:sz w:val="20"/>
                <w:lang w:val="en-US"/>
              </w:rPr>
              <w:t>nikitas</w:t>
            </w:r>
            <w:r w:rsidR="00F06E1C">
              <w:rPr>
                <w:rFonts w:ascii="Cambria" w:eastAsia="Cambria" w:hAnsi="Cambria" w:cs="Cambria"/>
                <w:sz w:val="20"/>
              </w:rPr>
              <w:t xml:space="preserve">@parliament.gr </w:t>
            </w:r>
          </w:p>
        </w:tc>
      </w:tr>
      <w:tr w:rsidR="00693C71">
        <w:trPr>
          <w:trHeight w:val="463"/>
        </w:trPr>
        <w:tc>
          <w:tcPr>
            <w:tcW w:w="0" w:type="auto"/>
            <w:vMerge/>
            <w:tcBorders>
              <w:top w:val="nil"/>
              <w:left w:val="single" w:sz="4" w:space="0" w:color="000000"/>
              <w:bottom w:val="single" w:sz="4" w:space="0" w:color="000000"/>
              <w:right w:val="single" w:sz="4" w:space="0" w:color="000000"/>
            </w:tcBorders>
          </w:tcPr>
          <w:p w:rsidR="00693C71" w:rsidRDefault="00693C71">
            <w:pPr>
              <w:spacing w:after="160" w:line="259" w:lineRule="auto"/>
              <w:ind w:left="0" w:right="0" w:firstLine="0"/>
              <w:jc w:val="left"/>
            </w:pPr>
          </w:p>
        </w:tc>
        <w:tc>
          <w:tcPr>
            <w:tcW w:w="2811" w:type="dxa"/>
            <w:tcBorders>
              <w:top w:val="single" w:sz="4" w:space="0" w:color="000000"/>
              <w:left w:val="single" w:sz="4" w:space="0" w:color="000000"/>
              <w:bottom w:val="single" w:sz="4" w:space="0" w:color="000000"/>
              <w:right w:val="single" w:sz="4" w:space="0" w:color="000000"/>
            </w:tcBorders>
          </w:tcPr>
          <w:p w:rsidR="00693C71" w:rsidRDefault="00693C71">
            <w:pPr>
              <w:spacing w:after="0" w:line="259" w:lineRule="auto"/>
              <w:ind w:left="0" w:right="0" w:firstLine="0"/>
              <w:jc w:val="left"/>
            </w:pPr>
          </w:p>
        </w:tc>
        <w:tc>
          <w:tcPr>
            <w:tcW w:w="1584" w:type="dxa"/>
            <w:tcBorders>
              <w:top w:val="single" w:sz="4" w:space="0" w:color="000000"/>
              <w:left w:val="single" w:sz="4" w:space="0" w:color="000000"/>
              <w:bottom w:val="single" w:sz="4" w:space="0" w:color="000000"/>
              <w:right w:val="single" w:sz="4" w:space="0" w:color="000000"/>
            </w:tcBorders>
          </w:tcPr>
          <w:p w:rsidR="00693C71" w:rsidRDefault="00693C71">
            <w:pPr>
              <w:spacing w:after="0" w:line="259" w:lineRule="auto"/>
              <w:ind w:left="0" w:right="0" w:firstLine="0"/>
            </w:pPr>
          </w:p>
        </w:tc>
        <w:tc>
          <w:tcPr>
            <w:tcW w:w="3092" w:type="dxa"/>
            <w:tcBorders>
              <w:top w:val="single" w:sz="4" w:space="0" w:color="000000"/>
              <w:left w:val="single" w:sz="4" w:space="0" w:color="000000"/>
              <w:bottom w:val="single" w:sz="4" w:space="0" w:color="000000"/>
              <w:right w:val="single" w:sz="4" w:space="0" w:color="000000"/>
            </w:tcBorders>
          </w:tcPr>
          <w:p w:rsidR="00693C71" w:rsidRPr="00A5443A" w:rsidRDefault="00693C71">
            <w:pPr>
              <w:spacing w:after="0" w:line="259" w:lineRule="auto"/>
              <w:ind w:left="0" w:right="0" w:firstLine="0"/>
              <w:jc w:val="left"/>
            </w:pPr>
          </w:p>
        </w:tc>
      </w:tr>
      <w:tr w:rsidR="00693C71">
        <w:trPr>
          <w:trHeight w:val="1330"/>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 xml:space="preserve">Αρμόδιος για διαδικαστικά ζητήματα </w:t>
            </w:r>
          </w:p>
        </w:tc>
        <w:tc>
          <w:tcPr>
            <w:tcW w:w="2811" w:type="dxa"/>
            <w:tcBorders>
              <w:top w:val="single" w:sz="4" w:space="0" w:color="000000"/>
              <w:left w:val="single" w:sz="4" w:space="0" w:color="000000"/>
              <w:bottom w:val="single" w:sz="4" w:space="0" w:color="000000"/>
              <w:right w:val="single" w:sz="4" w:space="0" w:color="000000"/>
            </w:tcBorders>
          </w:tcPr>
          <w:p w:rsidR="00693C71" w:rsidRDefault="005B1F98">
            <w:pPr>
              <w:spacing w:after="0" w:line="259" w:lineRule="auto"/>
              <w:ind w:left="0" w:right="0" w:firstLine="0"/>
              <w:jc w:val="left"/>
            </w:pPr>
            <w:r>
              <w:t>Παπαχριστοδούλου Αναστάσιος</w:t>
            </w:r>
            <w:r w:rsidR="00F06E1C">
              <w:t xml:space="preserve"> </w:t>
            </w:r>
          </w:p>
        </w:tc>
        <w:tc>
          <w:tcPr>
            <w:tcW w:w="1584" w:type="dxa"/>
            <w:tcBorders>
              <w:top w:val="single" w:sz="4" w:space="0" w:color="000000"/>
              <w:left w:val="single" w:sz="4" w:space="0" w:color="000000"/>
              <w:bottom w:val="single" w:sz="4" w:space="0" w:color="000000"/>
              <w:right w:val="single" w:sz="4" w:space="0" w:color="000000"/>
            </w:tcBorders>
          </w:tcPr>
          <w:p w:rsidR="00693C71" w:rsidRDefault="00F06E1C" w:rsidP="005B1F98">
            <w:pPr>
              <w:spacing w:after="0" w:line="259" w:lineRule="auto"/>
              <w:ind w:left="0" w:right="0" w:firstLine="0"/>
              <w:jc w:val="left"/>
            </w:pPr>
            <w:r>
              <w:t>210369</w:t>
            </w:r>
            <w:r w:rsidR="005B1F98">
              <w:t>2269</w:t>
            </w:r>
            <w:r>
              <w:t xml:space="preserve"> </w:t>
            </w:r>
          </w:p>
        </w:tc>
        <w:tc>
          <w:tcPr>
            <w:tcW w:w="3092" w:type="dxa"/>
            <w:tcBorders>
              <w:top w:val="single" w:sz="4" w:space="0" w:color="000000"/>
              <w:left w:val="single" w:sz="4" w:space="0" w:color="000000"/>
              <w:bottom w:val="single" w:sz="4" w:space="0" w:color="000000"/>
              <w:right w:val="single" w:sz="4" w:space="0" w:color="000000"/>
            </w:tcBorders>
          </w:tcPr>
          <w:p w:rsidR="00693C71" w:rsidRDefault="00A5443A">
            <w:pPr>
              <w:spacing w:after="0" w:line="259" w:lineRule="auto"/>
              <w:ind w:left="0" w:right="0" w:firstLine="0"/>
              <w:jc w:val="left"/>
            </w:pPr>
            <w:r>
              <w:rPr>
                <w:lang w:val="en-US"/>
              </w:rPr>
              <w:t>promithies</w:t>
            </w:r>
            <w:r w:rsidR="00F06E1C">
              <w:t xml:space="preserve">@parliamrnt.gr </w:t>
            </w:r>
          </w:p>
        </w:tc>
      </w:tr>
      <w:tr w:rsidR="00693C71">
        <w:trPr>
          <w:trHeight w:val="888"/>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259" w:lineRule="auto"/>
              <w:ind w:left="0" w:right="0" w:firstLine="0"/>
              <w:jc w:val="left"/>
            </w:pPr>
            <w:r>
              <w:t>Γενική Διεύθυνση στο διαδίκτυο(URL)</w:t>
            </w:r>
            <w:r>
              <w:rPr>
                <w:b/>
              </w:rPr>
              <w:t xml:space="preserve"> </w:t>
            </w:r>
          </w:p>
        </w:tc>
        <w:tc>
          <w:tcPr>
            <w:tcW w:w="7487" w:type="dxa"/>
            <w:gridSpan w:val="3"/>
            <w:tcBorders>
              <w:top w:val="single" w:sz="4" w:space="0" w:color="000000"/>
              <w:left w:val="single" w:sz="4" w:space="0" w:color="000000"/>
              <w:bottom w:val="single" w:sz="4" w:space="0" w:color="000000"/>
              <w:right w:val="single" w:sz="4" w:space="0" w:color="000000"/>
            </w:tcBorders>
            <w:vAlign w:val="center"/>
          </w:tcPr>
          <w:p w:rsidR="00693C71" w:rsidRDefault="00662FE4">
            <w:pPr>
              <w:spacing w:after="0" w:line="259" w:lineRule="auto"/>
              <w:ind w:left="0" w:right="0" w:firstLine="0"/>
              <w:jc w:val="left"/>
            </w:pPr>
            <w:hyperlink r:id="rId9">
              <w:r w:rsidR="00F06E1C">
                <w:rPr>
                  <w:rFonts w:ascii="Cambria" w:eastAsia="Cambria" w:hAnsi="Cambria" w:cs="Cambria"/>
                  <w:color w:val="0563C1"/>
                  <w:u w:val="single" w:color="0563C1"/>
                </w:rPr>
                <w:t>https://www.hellenicparliament.gr/</w:t>
              </w:r>
            </w:hyperlink>
            <w:hyperlink r:id="rId10">
              <w:r w:rsidR="00F06E1C">
                <w:rPr>
                  <w:rFonts w:ascii="Cambria" w:eastAsia="Cambria" w:hAnsi="Cambria" w:cs="Cambria"/>
                </w:rPr>
                <w:t xml:space="preserve"> </w:t>
              </w:r>
            </w:hyperlink>
            <w:r w:rsidR="00F06E1C">
              <w:rPr>
                <w:rFonts w:ascii="Cambria" w:eastAsia="Cambria" w:hAnsi="Cambria" w:cs="Cambria"/>
              </w:rPr>
              <w:t xml:space="preserve">  </w:t>
            </w:r>
          </w:p>
        </w:tc>
      </w:tr>
      <w:tr w:rsidR="00693C71">
        <w:trPr>
          <w:trHeight w:val="1330"/>
        </w:trPr>
        <w:tc>
          <w:tcPr>
            <w:tcW w:w="2295" w:type="dxa"/>
            <w:tcBorders>
              <w:top w:val="single" w:sz="4" w:space="0" w:color="000000"/>
              <w:left w:val="single" w:sz="4" w:space="0" w:color="000000"/>
              <w:bottom w:val="single" w:sz="4" w:space="0" w:color="000000"/>
              <w:right w:val="single" w:sz="4" w:space="0" w:color="000000"/>
            </w:tcBorders>
          </w:tcPr>
          <w:p w:rsidR="00693C71" w:rsidRDefault="00F06E1C">
            <w:pPr>
              <w:spacing w:after="0" w:line="360" w:lineRule="auto"/>
              <w:ind w:left="0" w:right="0" w:firstLine="0"/>
              <w:jc w:val="left"/>
            </w:pPr>
            <w:r>
              <w:lastRenderedPageBreak/>
              <w:t xml:space="preserve">Τόπος υποβολής προσφορών </w:t>
            </w:r>
          </w:p>
          <w:p w:rsidR="00693C71" w:rsidRDefault="00F06E1C">
            <w:pPr>
              <w:spacing w:after="0" w:line="259" w:lineRule="auto"/>
              <w:ind w:left="0" w:right="0" w:firstLine="0"/>
              <w:jc w:val="left"/>
            </w:pPr>
            <w:r>
              <w:t xml:space="preserve"> </w:t>
            </w:r>
          </w:p>
        </w:tc>
        <w:tc>
          <w:tcPr>
            <w:tcW w:w="7487" w:type="dxa"/>
            <w:gridSpan w:val="3"/>
            <w:tcBorders>
              <w:top w:val="single" w:sz="4" w:space="0" w:color="000000"/>
              <w:left w:val="single" w:sz="4" w:space="0" w:color="000000"/>
              <w:bottom w:val="single" w:sz="4" w:space="0" w:color="000000"/>
              <w:right w:val="single" w:sz="4" w:space="0" w:color="000000"/>
            </w:tcBorders>
          </w:tcPr>
          <w:p w:rsidR="00693C71" w:rsidRDefault="00F06E1C">
            <w:pPr>
              <w:spacing w:after="126" w:line="259" w:lineRule="auto"/>
              <w:ind w:left="0" w:right="0" w:firstLine="0"/>
              <w:jc w:val="left"/>
            </w:pPr>
            <w:r>
              <w:t xml:space="preserve">Οι προσφορές θα κατατίθενται στο Τμήμα Γραμματείας (Πρωτόκολλο) της </w:t>
            </w:r>
          </w:p>
          <w:p w:rsidR="00693C71" w:rsidRDefault="00F06E1C">
            <w:pPr>
              <w:spacing w:after="0" w:line="259" w:lineRule="auto"/>
              <w:ind w:left="0" w:right="0" w:firstLine="0"/>
            </w:pPr>
            <w:r>
              <w:t>Βουλής των Ελλήνων, Βασιλίσσης Σοφίας 11, (3</w:t>
            </w:r>
            <w:r>
              <w:rPr>
                <w:vertAlign w:val="superscript"/>
              </w:rPr>
              <w:t>ος</w:t>
            </w:r>
            <w:r>
              <w:t xml:space="preserve"> όροφος, γρ. 305), από τις 09:00  έως  20:00 </w:t>
            </w:r>
          </w:p>
        </w:tc>
      </w:tr>
    </w:tbl>
    <w:p w:rsidR="00693C71" w:rsidRDefault="00F06E1C">
      <w:pPr>
        <w:spacing w:after="116" w:line="259" w:lineRule="auto"/>
        <w:ind w:left="720" w:right="0" w:firstLine="0"/>
        <w:jc w:val="left"/>
      </w:pPr>
      <w:r>
        <w:rPr>
          <w:rFonts w:ascii="Cambria" w:eastAsia="Cambria" w:hAnsi="Cambria" w:cs="Cambria"/>
        </w:rPr>
        <w:t xml:space="preserve"> </w:t>
      </w:r>
    </w:p>
    <w:p w:rsidR="00693C71" w:rsidRDefault="00F06E1C">
      <w:pPr>
        <w:spacing w:after="0" w:line="259" w:lineRule="auto"/>
        <w:ind w:left="720" w:right="0" w:firstLine="0"/>
        <w:jc w:val="left"/>
      </w:pPr>
      <w:r>
        <w:rPr>
          <w:rFonts w:ascii="Cambria" w:eastAsia="Cambria" w:hAnsi="Cambria" w:cs="Cambria"/>
        </w:rPr>
        <w:t xml:space="preserve"> </w:t>
      </w:r>
    </w:p>
    <w:p w:rsidR="00693C71" w:rsidRDefault="00F06E1C">
      <w:pPr>
        <w:spacing w:after="116" w:line="259" w:lineRule="auto"/>
        <w:ind w:left="720" w:right="0" w:firstLine="0"/>
        <w:jc w:val="left"/>
      </w:pPr>
      <w:r>
        <w:rPr>
          <w:rFonts w:ascii="Cambria" w:eastAsia="Cambria" w:hAnsi="Cambria" w:cs="Cambria"/>
        </w:rPr>
        <w:t xml:space="preserve"> </w:t>
      </w:r>
    </w:p>
    <w:p w:rsidR="00693C71" w:rsidRDefault="00F06E1C">
      <w:pPr>
        <w:spacing w:after="114" w:line="259" w:lineRule="auto"/>
        <w:ind w:left="720" w:right="0" w:firstLine="0"/>
        <w:jc w:val="left"/>
      </w:pPr>
      <w:r>
        <w:rPr>
          <w:rFonts w:ascii="Cambria" w:eastAsia="Cambria" w:hAnsi="Cambria" w:cs="Cambria"/>
        </w:rPr>
        <w:t xml:space="preserve"> </w:t>
      </w:r>
    </w:p>
    <w:p w:rsidR="00693C71" w:rsidRDefault="00F06E1C">
      <w:pPr>
        <w:spacing w:after="116" w:line="259" w:lineRule="auto"/>
        <w:ind w:left="720" w:right="0" w:firstLine="0"/>
        <w:jc w:val="left"/>
      </w:pPr>
      <w:r>
        <w:rPr>
          <w:rFonts w:ascii="Cambria" w:eastAsia="Cambria" w:hAnsi="Cambria" w:cs="Cambria"/>
        </w:rPr>
        <w:t xml:space="preserve"> </w:t>
      </w:r>
    </w:p>
    <w:p w:rsidR="00693C71" w:rsidRDefault="00F06E1C">
      <w:pPr>
        <w:spacing w:after="116" w:line="259" w:lineRule="auto"/>
        <w:ind w:left="720" w:right="0" w:firstLine="0"/>
        <w:jc w:val="left"/>
      </w:pPr>
      <w:r>
        <w:rPr>
          <w:rFonts w:ascii="Cambria" w:eastAsia="Cambria" w:hAnsi="Cambria" w:cs="Cambria"/>
        </w:rPr>
        <w:t xml:space="preserve"> </w:t>
      </w:r>
    </w:p>
    <w:p w:rsidR="00693C71" w:rsidRDefault="00F06E1C">
      <w:pPr>
        <w:spacing w:after="126" w:line="259" w:lineRule="auto"/>
        <w:ind w:left="715" w:right="505"/>
        <w:jc w:val="left"/>
      </w:pPr>
      <w:r>
        <w:rPr>
          <w:b/>
        </w:rPr>
        <w:t xml:space="preserve">Είδος Αναθέτουσας Αρχής  </w:t>
      </w:r>
    </w:p>
    <w:p w:rsidR="00693C71" w:rsidRDefault="00F06E1C">
      <w:pPr>
        <w:ind w:left="715" w:right="1263"/>
      </w:pPr>
      <w:r>
        <w:t xml:space="preserve">Η Αναθέτουσα Αρχή είναι η </w:t>
      </w:r>
      <w:r>
        <w:rPr>
          <w:b/>
        </w:rPr>
        <w:t>Βουλή των Ελλήνων (ΒτΕ)</w:t>
      </w:r>
      <w:r>
        <w:t xml:space="preserve"> και δεν εντάσσεται στις Κεντρικές Κυβερνητικές Αρχές κατά την έννοια της νομοθεσίας για τις Δημόσιες Συμβάσεις ( </w:t>
      </w:r>
      <w:r>
        <w:rPr>
          <w:rFonts w:ascii="Cambria" w:eastAsia="Cambria" w:hAnsi="Cambria" w:cs="Cambria"/>
        </w:rPr>
        <w:t xml:space="preserve">Άρθρο 149 κανονισμού Βουλής των Ελλήνων, Μέρος Β’). </w:t>
      </w:r>
    </w:p>
    <w:p w:rsidR="00693C71" w:rsidRDefault="00F06E1C">
      <w:pPr>
        <w:spacing w:after="126" w:line="259" w:lineRule="auto"/>
        <w:ind w:left="715" w:right="505"/>
        <w:jc w:val="left"/>
      </w:pPr>
      <w:r>
        <w:rPr>
          <w:b/>
        </w:rPr>
        <w:t>Στοιχεία Επικοινωνίας</w:t>
      </w:r>
      <w:r>
        <w:rPr>
          <w:rFonts w:ascii="Cambria" w:eastAsia="Cambria" w:hAnsi="Cambria" w:cs="Cambria"/>
          <w:color w:val="FF0000"/>
        </w:rPr>
        <w:t xml:space="preserve"> </w:t>
      </w:r>
    </w:p>
    <w:p w:rsidR="00693C71" w:rsidRDefault="00F06E1C">
      <w:pPr>
        <w:ind w:left="715" w:right="1263"/>
      </w:pPr>
      <w:r>
        <w:rPr>
          <w:rFonts w:ascii="Cambria" w:eastAsia="Cambria" w:hAnsi="Cambria" w:cs="Cambria"/>
        </w:rPr>
        <w:t xml:space="preserve"> </w:t>
      </w:r>
      <w:r>
        <w:t xml:space="preserve">Η Απόφαση διενέργειας του Διαγωνισμού θα δημοσιευθεί στον διαδικτυακό τόπο (Κοινοβουλευτική Διαφάνεια </w:t>
      </w:r>
      <w:hyperlink r:id="rId11">
        <w:r>
          <w:rPr>
            <w:color w:val="0563C1"/>
            <w:u w:val="single" w:color="0563C1"/>
          </w:rPr>
          <w:t>https://diafaneia.hellenicparliament.gr/</w:t>
        </w:r>
      </w:hyperlink>
      <w:hyperlink r:id="rId12">
        <w:r>
          <w:t>)</w:t>
        </w:r>
      </w:hyperlink>
      <w:r>
        <w:t xml:space="preserve"> της Βουλής των Ελλήνων σύμφωνα με το άρθρο 164 ΣΤ’ του Κανονισμού της Βουλής (Μέρος Β’), όπως ισχύει. </w:t>
      </w:r>
    </w:p>
    <w:p w:rsidR="00693C71" w:rsidRDefault="00F06E1C">
      <w:pPr>
        <w:ind w:left="1271" w:right="1263" w:hanging="566"/>
      </w:pPr>
      <w:r>
        <w:t>α) Τα έγγραφα της σύμβασης είναι διαθέσιμα για ελεύθερη, πλήρη, άμεση &amp; δωρεάν ηλεκτρονική πρόσβαση μέσω της διαδικτυακής πύλης</w:t>
      </w:r>
      <w:r>
        <w:rPr>
          <w:rFonts w:ascii="Cambria" w:eastAsia="Cambria" w:hAnsi="Cambria" w:cs="Cambria"/>
        </w:rPr>
        <w:t xml:space="preserve"> της Βουλής στη διεύθυνση(URL): </w:t>
      </w:r>
    </w:p>
    <w:p w:rsidR="00693C71" w:rsidRDefault="00662FE4">
      <w:pPr>
        <w:spacing w:after="117" w:line="259" w:lineRule="auto"/>
        <w:ind w:left="1282" w:right="0"/>
        <w:jc w:val="left"/>
      </w:pPr>
      <w:hyperlink r:id="rId13">
        <w:r w:rsidR="00F06E1C">
          <w:rPr>
            <w:rFonts w:ascii="Cambria" w:eastAsia="Cambria" w:hAnsi="Cambria" w:cs="Cambria"/>
            <w:color w:val="0000FF"/>
            <w:u w:val="single" w:color="0000FF"/>
          </w:rPr>
          <w:t>https://www.hellenicparliament.gr/Enimerosi/Diakirykseis</w:t>
        </w:r>
      </w:hyperlink>
      <w:hyperlink r:id="rId14">
        <w:r w:rsidR="00F06E1C">
          <w:rPr>
            <w:rFonts w:ascii="Cambria" w:eastAsia="Cambria" w:hAnsi="Cambria" w:cs="Cambria"/>
            <w:color w:val="0000FF"/>
            <w:u w:val="single" w:color="0000FF"/>
          </w:rPr>
          <w:t>-</w:t>
        </w:r>
      </w:hyperlink>
      <w:hyperlink r:id="rId15">
        <w:r w:rsidR="00F06E1C">
          <w:rPr>
            <w:rFonts w:ascii="Cambria" w:eastAsia="Cambria" w:hAnsi="Cambria" w:cs="Cambria"/>
            <w:color w:val="0000FF"/>
            <w:u w:val="single" w:color="0000FF"/>
          </w:rPr>
          <w:t>kai</w:t>
        </w:r>
      </w:hyperlink>
      <w:hyperlink r:id="rId16">
        <w:r w:rsidR="00F06E1C">
          <w:rPr>
            <w:rFonts w:ascii="Cambria" w:eastAsia="Cambria" w:hAnsi="Cambria" w:cs="Cambria"/>
            <w:color w:val="0000FF"/>
            <w:u w:val="single" w:color="0000FF"/>
          </w:rPr>
          <w:t>-</w:t>
        </w:r>
      </w:hyperlink>
    </w:p>
    <w:p w:rsidR="00693C71" w:rsidRDefault="00662FE4">
      <w:pPr>
        <w:spacing w:after="117" w:line="259" w:lineRule="auto"/>
        <w:ind w:left="1282" w:right="0"/>
        <w:jc w:val="left"/>
      </w:pPr>
      <w:hyperlink r:id="rId17">
        <w:r w:rsidR="00F06E1C">
          <w:rPr>
            <w:rFonts w:ascii="Cambria" w:eastAsia="Cambria" w:hAnsi="Cambria" w:cs="Cambria"/>
            <w:color w:val="0000FF"/>
            <w:u w:val="single" w:color="0000FF"/>
          </w:rPr>
          <w:t>Proskliseis/Diakirykseis</w:t>
        </w:r>
      </w:hyperlink>
      <w:hyperlink r:id="rId18">
        <w:r w:rsidR="00F06E1C">
          <w:rPr>
            <w:rFonts w:ascii="Cambria" w:eastAsia="Cambria" w:hAnsi="Cambria" w:cs="Cambria"/>
            <w:color w:val="0000FF"/>
            <w:u w:val="single" w:color="0000FF"/>
          </w:rPr>
          <w:t>-</w:t>
        </w:r>
      </w:hyperlink>
      <w:hyperlink r:id="rId19">
        <w:r w:rsidR="00F06E1C">
          <w:rPr>
            <w:rFonts w:ascii="Cambria" w:eastAsia="Cambria" w:hAnsi="Cambria" w:cs="Cambria"/>
            <w:color w:val="0000FF"/>
            <w:u w:val="single" w:color="0000FF"/>
          </w:rPr>
          <w:t>Diagonismon/</w:t>
        </w:r>
      </w:hyperlink>
      <w:hyperlink r:id="rId20">
        <w:r w:rsidR="00F06E1C">
          <w:t xml:space="preserve"> </w:t>
        </w:r>
      </w:hyperlink>
      <w:r w:rsidR="00F06E1C">
        <w:t xml:space="preserve"> </w:t>
      </w:r>
    </w:p>
    <w:p w:rsidR="00693C71" w:rsidRDefault="00F06E1C">
      <w:pPr>
        <w:ind w:left="1271" w:right="1263" w:hanging="566"/>
      </w:pPr>
      <w:r>
        <w:t xml:space="preserve">β) Περαιτέρω πληροφορίες είναι διαθέσιμες από την Δ/νση Προμηθειών και Διαχείρισης Υλικού – Τμήμα Προμηθειών της ΒτΕ. </w:t>
      </w:r>
    </w:p>
    <w:p w:rsidR="00693C71" w:rsidRDefault="00F06E1C">
      <w:pPr>
        <w:spacing w:after="147" w:line="259" w:lineRule="auto"/>
        <w:ind w:left="720" w:right="0" w:firstLine="0"/>
        <w:jc w:val="left"/>
      </w:pPr>
      <w:r>
        <w:rPr>
          <w:sz w:val="22"/>
        </w:rPr>
        <w:t xml:space="preserve"> </w:t>
      </w:r>
    </w:p>
    <w:p w:rsidR="00693C71" w:rsidRDefault="00F06E1C">
      <w:pPr>
        <w:tabs>
          <w:tab w:val="center" w:pos="870"/>
          <w:tab w:val="center" w:pos="3247"/>
        </w:tabs>
        <w:spacing w:after="125" w:line="259" w:lineRule="auto"/>
        <w:ind w:left="0" w:right="0" w:firstLine="0"/>
        <w:jc w:val="left"/>
      </w:pPr>
      <w:r>
        <w:rPr>
          <w:sz w:val="22"/>
        </w:rPr>
        <w:tab/>
      </w:r>
      <w:r>
        <w:rPr>
          <w:color w:val="2E74B5"/>
          <w:u w:val="single" w:color="2E74B5"/>
        </w:rPr>
        <w:t xml:space="preserve">1.2 </w:t>
      </w:r>
      <w:r>
        <w:rPr>
          <w:color w:val="2E74B5"/>
          <w:u w:val="single" w:color="2E74B5"/>
        </w:rPr>
        <w:tab/>
        <w:t>Στοιχεία Διαδικασίας-Χρηματοδότηση</w:t>
      </w:r>
      <w:r>
        <w:rPr>
          <w:color w:val="2E74B5"/>
        </w:rPr>
        <w:t xml:space="preserve"> </w:t>
      </w:r>
    </w:p>
    <w:p w:rsidR="00693C71" w:rsidRDefault="00F06E1C">
      <w:pPr>
        <w:spacing w:after="126" w:line="259" w:lineRule="auto"/>
        <w:ind w:left="715" w:right="505"/>
        <w:jc w:val="left"/>
      </w:pPr>
      <w:r>
        <w:rPr>
          <w:b/>
        </w:rPr>
        <w:t xml:space="preserve">Είδος διαδικασίας </w:t>
      </w:r>
      <w:r>
        <w:t xml:space="preserve"> </w:t>
      </w:r>
    </w:p>
    <w:p w:rsidR="00693C71" w:rsidRDefault="00F06E1C">
      <w:pPr>
        <w:ind w:left="715" w:right="1263"/>
      </w:pPr>
      <w:r>
        <w:t xml:space="preserve">Ο διαγωνισμός θα διεξαχθεί σύμφωνα με τις διατάξεις του Κανονισμού της Βουλής των Ελλήνων (Μέρος Β’) και του άρθρου 117 του  ν. 4412/2016 - </w:t>
      </w:r>
      <w:r>
        <w:lastRenderedPageBreak/>
        <w:t xml:space="preserve">(εφαρμοζομένου κατά τα ειδικότερα οριζόμενα στον Κανονισμό της Βουλής των Ελλήνων), όπως ισχύει . </w:t>
      </w:r>
    </w:p>
    <w:p w:rsidR="00693C71" w:rsidRDefault="00F06E1C">
      <w:pPr>
        <w:spacing w:after="126" w:line="259" w:lineRule="auto"/>
        <w:ind w:left="715" w:right="505"/>
        <w:jc w:val="left"/>
      </w:pPr>
      <w:r>
        <w:rPr>
          <w:b/>
        </w:rPr>
        <w:t xml:space="preserve">Χρηματοδότηση της σύμβασης  </w:t>
      </w:r>
    </w:p>
    <w:p w:rsidR="00693C71" w:rsidRDefault="00F06E1C">
      <w:pPr>
        <w:spacing w:after="0" w:line="357" w:lineRule="auto"/>
        <w:ind w:left="720" w:right="1271" w:firstLine="0"/>
      </w:pPr>
      <w:r>
        <w:rPr>
          <w:rFonts w:ascii="Cambria" w:eastAsia="Cambria" w:hAnsi="Cambria" w:cs="Cambria"/>
        </w:rPr>
        <w:t>Φορέας χρηματοδότησης της παρούσας σύμβασης είναι η Βουλή των Ελλήνων. Η δαπάνη για</w:t>
      </w:r>
      <w:r w:rsidR="003359AD">
        <w:rPr>
          <w:rFonts w:ascii="Cambria" w:eastAsia="Cambria" w:hAnsi="Cambria" w:cs="Cambria"/>
        </w:rPr>
        <w:t xml:space="preserve"> την εν λόγω σύμβαση βαρύνει τους</w:t>
      </w:r>
      <w:r>
        <w:rPr>
          <w:rFonts w:ascii="Cambria" w:eastAsia="Cambria" w:hAnsi="Cambria" w:cs="Cambria"/>
        </w:rPr>
        <w:t xml:space="preserve"> λογαριασμ</w:t>
      </w:r>
      <w:r w:rsidR="003359AD">
        <w:rPr>
          <w:rFonts w:ascii="Cambria" w:eastAsia="Cambria" w:hAnsi="Cambria" w:cs="Cambria"/>
        </w:rPr>
        <w:t>ούς</w:t>
      </w:r>
      <w:r>
        <w:rPr>
          <w:rFonts w:ascii="Cambria" w:eastAsia="Cambria" w:hAnsi="Cambria" w:cs="Cambria"/>
        </w:rPr>
        <w:t xml:space="preserve"> </w:t>
      </w:r>
      <w:r w:rsidR="006D1C2D" w:rsidRPr="006D1C2D">
        <w:rPr>
          <w:rFonts w:ascii="Cambria" w:eastAsia="Cambria" w:hAnsi="Cambria" w:cs="Cambria"/>
          <w:b/>
        </w:rPr>
        <w:t>3120189001</w:t>
      </w:r>
      <w:r w:rsidR="003359AD">
        <w:rPr>
          <w:rFonts w:ascii="Cambria" w:eastAsia="Cambria" w:hAnsi="Cambria" w:cs="Cambria"/>
          <w:b/>
        </w:rPr>
        <w:t xml:space="preserve"> και 2420389001</w:t>
      </w:r>
      <w:r>
        <w:rPr>
          <w:rFonts w:ascii="Cambria" w:eastAsia="Cambria" w:hAnsi="Cambria" w:cs="Cambria"/>
        </w:rPr>
        <w:t xml:space="preserve">, του τακτικού προϋπολογισμού </w:t>
      </w:r>
      <w:r w:rsidR="003359AD">
        <w:rPr>
          <w:rFonts w:ascii="Cambria" w:eastAsia="Cambria" w:hAnsi="Cambria" w:cs="Cambria"/>
        </w:rPr>
        <w:t xml:space="preserve">εξόδων </w:t>
      </w:r>
      <w:r>
        <w:rPr>
          <w:rFonts w:ascii="Cambria" w:eastAsia="Cambria" w:hAnsi="Cambria" w:cs="Cambria"/>
        </w:rPr>
        <w:t xml:space="preserve">του οικονομικού έτους </w:t>
      </w:r>
      <w:r>
        <w:rPr>
          <w:rFonts w:ascii="Cambria" w:eastAsia="Cambria" w:hAnsi="Cambria" w:cs="Cambria"/>
          <w:b/>
        </w:rPr>
        <w:t>2019</w:t>
      </w:r>
      <w:r>
        <w:rPr>
          <w:rFonts w:ascii="Cambria" w:eastAsia="Cambria" w:hAnsi="Cambria" w:cs="Cambria"/>
        </w:rPr>
        <w:t xml:space="preserve"> της Βουλής των Ελλήνων. </w:t>
      </w:r>
    </w:p>
    <w:p w:rsidR="00693C71" w:rsidRDefault="00F06E1C">
      <w:pPr>
        <w:spacing w:after="139" w:line="259" w:lineRule="auto"/>
        <w:ind w:left="720" w:right="0" w:firstLine="0"/>
        <w:jc w:val="left"/>
      </w:pPr>
      <w:r>
        <w:rPr>
          <w:color w:val="2E74B5"/>
        </w:rPr>
        <w:t xml:space="preserve"> </w:t>
      </w:r>
    </w:p>
    <w:p w:rsidR="00693C71" w:rsidRDefault="00F06E1C">
      <w:pPr>
        <w:tabs>
          <w:tab w:val="center" w:pos="870"/>
          <w:tab w:val="center" w:pos="5059"/>
        </w:tabs>
        <w:spacing w:after="125" w:line="259" w:lineRule="auto"/>
        <w:ind w:left="0" w:right="0" w:firstLine="0"/>
        <w:jc w:val="left"/>
      </w:pPr>
      <w:r>
        <w:rPr>
          <w:sz w:val="22"/>
        </w:rPr>
        <w:tab/>
      </w:r>
      <w:r>
        <w:rPr>
          <w:color w:val="2E74B5"/>
          <w:u w:val="single" w:color="2E74B5"/>
        </w:rPr>
        <w:t xml:space="preserve">1.3 </w:t>
      </w:r>
      <w:r>
        <w:rPr>
          <w:color w:val="2E74B5"/>
          <w:u w:val="single" w:color="2E74B5"/>
        </w:rPr>
        <w:tab/>
        <w:t>Συνοπτική Περιγραφή φυσικού και οικονομικού αντικειμένου της σύμβασης</w:t>
      </w:r>
      <w:r>
        <w:rPr>
          <w:color w:val="2E74B5"/>
        </w:rPr>
        <w:t xml:space="preserve">  </w:t>
      </w:r>
    </w:p>
    <w:p w:rsidR="00693C71" w:rsidRDefault="00F06E1C">
      <w:pPr>
        <w:ind w:left="715" w:right="1263"/>
      </w:pPr>
      <w:r>
        <w:t xml:space="preserve">Αντικείμενο της σύμβασης είναι η ανάδειξη Αναδόχου για την </w:t>
      </w:r>
      <w:r w:rsidR="006D1C2D">
        <w:t xml:space="preserve">προμήθεια </w:t>
      </w:r>
      <w:r w:rsidR="00644795">
        <w:t xml:space="preserve">και ετήσια συντήρηση </w:t>
      </w:r>
      <w:r w:rsidR="006D1C2D">
        <w:t>ενός (1) βιβλιοδετικού μηχανήματος, προς βιβλιοδέτηση εντύπων τύπου τετραδίου (booklet) με τετράγωνη ράχη, για την κάλυψη των αναγκών της Δ/νσης Εκδόσεων &amp; Εκτυπώσεων της Βουλής, το οποίο θα εγκατασταθεί στους χώρους της εν λόγω Δ/νσης στο Πρώην Καπνεργοστάσιο</w:t>
      </w:r>
      <w:r>
        <w:t xml:space="preserve">.  </w:t>
      </w:r>
    </w:p>
    <w:p w:rsidR="00693C71" w:rsidRDefault="00F06E1C">
      <w:pPr>
        <w:spacing w:after="123" w:line="259" w:lineRule="auto"/>
        <w:ind w:left="720" w:right="0" w:firstLine="0"/>
        <w:jc w:val="left"/>
      </w:pPr>
      <w:r>
        <w:t xml:space="preserve"> </w:t>
      </w:r>
    </w:p>
    <w:p w:rsidR="006D1C2D" w:rsidRDefault="00F06E1C" w:rsidP="00644795">
      <w:pPr>
        <w:ind w:left="715" w:right="1263"/>
        <w:rPr>
          <w:b/>
        </w:rPr>
      </w:pPr>
      <w:r>
        <w:t>Η προμήθεια τ</w:t>
      </w:r>
      <w:r w:rsidR="006D1C2D">
        <w:t>ου ανωτέρω εί</w:t>
      </w:r>
      <w:r>
        <w:t>δ</w:t>
      </w:r>
      <w:r w:rsidR="006D1C2D">
        <w:t>ους</w:t>
      </w:r>
      <w:r>
        <w:t xml:space="preserve"> κατατάσσεται στο</w:t>
      </w:r>
      <w:r w:rsidR="006D1C2D">
        <w:t>ν</w:t>
      </w:r>
      <w:r>
        <w:t xml:space="preserve"> ακόλουθο κωδικ</w:t>
      </w:r>
      <w:r w:rsidR="006D1C2D">
        <w:t>ό</w:t>
      </w:r>
      <w:r>
        <w:t xml:space="preserve"> του Κοινού Λεξιλογίου δημοσίων συμβάσεων </w:t>
      </w:r>
      <w:r>
        <w:rPr>
          <w:b/>
        </w:rPr>
        <w:t xml:space="preserve">(CPV):  </w:t>
      </w:r>
      <w:r w:rsidR="006D1C2D" w:rsidRPr="006D1C2D">
        <w:rPr>
          <w:b/>
        </w:rPr>
        <w:t>42991100-0/00</w:t>
      </w:r>
      <w:r w:rsidR="00644795">
        <w:rPr>
          <w:b/>
        </w:rPr>
        <w:t>3</w:t>
      </w:r>
      <w:r w:rsidR="006D1C2D" w:rsidRPr="006D1C2D">
        <w:rPr>
          <w:b/>
        </w:rPr>
        <w:t xml:space="preserve">) Βιβλιοδετικό μηχάνημα </w:t>
      </w:r>
      <w:r w:rsidR="00644795">
        <w:rPr>
          <w:b/>
        </w:rPr>
        <w:t>εντύπων</w:t>
      </w:r>
    </w:p>
    <w:p w:rsidR="00644795" w:rsidRPr="00644795" w:rsidRDefault="00644795" w:rsidP="00644795">
      <w:pPr>
        <w:numPr>
          <w:ilvl w:val="0"/>
          <w:numId w:val="8"/>
        </w:numPr>
        <w:tabs>
          <w:tab w:val="left" w:pos="2964"/>
        </w:tabs>
        <w:spacing w:line="259" w:lineRule="auto"/>
        <w:contextualSpacing/>
        <w:rPr>
          <w:b/>
          <w:sz w:val="22"/>
        </w:rPr>
      </w:pPr>
      <w:r>
        <w:t xml:space="preserve">Η συντήρηση του ανωτέρω εξοπλισμού κατατάσσεται στον ακόλουθο κωδικό του Κοινού Λεξιλογίου δημοσίων </w:t>
      </w:r>
      <w:r w:rsidRPr="00644795">
        <w:rPr>
          <w:szCs w:val="24"/>
        </w:rPr>
        <w:t xml:space="preserve">συμβάσεων </w:t>
      </w:r>
      <w:r w:rsidRPr="00644795">
        <w:rPr>
          <w:b/>
          <w:szCs w:val="24"/>
        </w:rPr>
        <w:t>(CPV):  (50300000-8) Επισκευή, συντήρηση και συναφείς υπηρεσίες για προσωπικούς Η/Υ, εξοπλισμό γραφείου, τηλεπικοινωνίες και οπτικοακουστικό εξοπλισμό</w:t>
      </w:r>
    </w:p>
    <w:p w:rsidR="00693C71" w:rsidRDefault="00F06E1C">
      <w:pPr>
        <w:spacing w:after="123" w:line="259" w:lineRule="auto"/>
        <w:ind w:left="720" w:right="0" w:firstLine="0"/>
        <w:jc w:val="left"/>
      </w:pPr>
      <w:r>
        <w:rPr>
          <w:b/>
        </w:rPr>
        <w:t xml:space="preserve"> </w:t>
      </w:r>
    </w:p>
    <w:p w:rsidR="00693C71" w:rsidRDefault="00F06E1C">
      <w:pPr>
        <w:ind w:left="715" w:right="1263"/>
      </w:pPr>
      <w:r>
        <w:t xml:space="preserve">Αναλυτική περιγραφή του φυσικού και οικονομικού αντικειμένου της σύμβασης δίδεται στο </w:t>
      </w:r>
      <w:r>
        <w:rPr>
          <w:i/>
        </w:rPr>
        <w:t>ΠΑΡΑΡΤΗΜΑ Ι - ΑΝΑΛΥΤΙΚΗ ΠΕΡΙΓΡΑΦΗ ΦΥΣΙΚΟΥ ΚΑΙ ΟΙΚΟΝΟΜΙΚΟΥ ΑΝΤΙΚΕΙΜΕΝΟΥ ΤΗΣ ΣΥΜΒΑΣΗΣ</w:t>
      </w:r>
      <w:r>
        <w:t xml:space="preserve">.  </w:t>
      </w:r>
    </w:p>
    <w:p w:rsidR="00693C71" w:rsidRDefault="00F06E1C">
      <w:pPr>
        <w:spacing w:after="126" w:line="360" w:lineRule="auto"/>
        <w:ind w:left="715" w:right="505"/>
        <w:jc w:val="left"/>
      </w:pPr>
      <w:r>
        <w:rPr>
          <w:b/>
        </w:rPr>
        <w:t xml:space="preserve">Η σύμβαση θα ανατεθεί με το κριτήριο της πλέον συμφέρουσας από οικονομική άποψη προσφοράς, με βάση μόνο την τιμή.  </w:t>
      </w:r>
    </w:p>
    <w:p w:rsidR="00693C71" w:rsidRDefault="00F06E1C">
      <w:pPr>
        <w:tabs>
          <w:tab w:val="center" w:pos="870"/>
          <w:tab w:val="center" w:pos="2237"/>
        </w:tabs>
        <w:spacing w:after="125" w:line="259" w:lineRule="auto"/>
        <w:ind w:left="0" w:right="0" w:firstLine="0"/>
        <w:jc w:val="left"/>
      </w:pPr>
      <w:r>
        <w:rPr>
          <w:sz w:val="22"/>
        </w:rPr>
        <w:tab/>
      </w:r>
      <w:r>
        <w:rPr>
          <w:color w:val="2E74B5"/>
          <w:u w:val="single" w:color="2E74B5"/>
        </w:rPr>
        <w:t xml:space="preserve">1.4 </w:t>
      </w:r>
      <w:r>
        <w:rPr>
          <w:color w:val="2E74B5"/>
          <w:u w:val="single" w:color="2E74B5"/>
        </w:rPr>
        <w:tab/>
        <w:t>Θεσμικό πλαίσιο</w:t>
      </w:r>
      <w:r>
        <w:rPr>
          <w:color w:val="2E74B5"/>
        </w:rPr>
        <w:t xml:space="preserve">  </w:t>
      </w:r>
    </w:p>
    <w:p w:rsidR="00693C71" w:rsidRDefault="00F06E1C">
      <w:pPr>
        <w:spacing w:after="46"/>
        <w:ind w:left="715" w:right="1263"/>
      </w:pPr>
      <w:r>
        <w:t xml:space="preserve">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 : </w:t>
      </w:r>
    </w:p>
    <w:p w:rsidR="00693C71" w:rsidRDefault="00F06E1C">
      <w:pPr>
        <w:numPr>
          <w:ilvl w:val="0"/>
          <w:numId w:val="2"/>
        </w:numPr>
        <w:spacing w:after="46"/>
        <w:ind w:right="1263" w:hanging="360"/>
      </w:pPr>
      <w:r>
        <w:lastRenderedPageBreak/>
        <w:t xml:space="preserve">Του Κανονισμού της Βουλής και ειδικότερα τις διατάξεις των άρθρων </w:t>
      </w:r>
      <w:r w:rsidR="006D1C2D">
        <w:t xml:space="preserve">1, 2, </w:t>
      </w:r>
      <w:r>
        <w:t>17, 19 , 2</w:t>
      </w:r>
      <w:r w:rsidR="00D15B65" w:rsidRPr="00D15B65">
        <w:t>6</w:t>
      </w:r>
      <w:r w:rsidR="00D15B65">
        <w:rPr>
          <w:lang w:val="en-US"/>
        </w:rPr>
        <w:t>A</w:t>
      </w:r>
      <w:r>
        <w:t xml:space="preserve">, 147-149 &amp; 164 ΣΤ’ - Μέρος Β’ (ΦΕΚ 51/Α’/1997) όπως ισχύει, </w:t>
      </w:r>
    </w:p>
    <w:p w:rsidR="00693C71" w:rsidRDefault="00F06E1C">
      <w:pPr>
        <w:numPr>
          <w:ilvl w:val="0"/>
          <w:numId w:val="2"/>
        </w:numPr>
        <w:spacing w:after="46"/>
        <w:ind w:right="1263" w:hanging="360"/>
      </w:pPr>
      <w:r>
        <w:t xml:space="preserve">Του Ν. 4412/2016 ( ΦΕΚ Α' 147) “Δημόσιες Συμβάσεις Έργων, Προμηθειών και Υπηρεσιών (προσαρμογή στις Οδηγίες 2014/24/ ΕΕ και 2014/25/ΕΕ)», (εφαρμοζόμενου κατά τα ειδικότερα οριζόμενα στον Κανονισμό της Βουλής των Ελλήνων), όπως ισχύει. </w:t>
      </w:r>
    </w:p>
    <w:p w:rsidR="00693C71" w:rsidRDefault="00F06E1C">
      <w:pPr>
        <w:numPr>
          <w:ilvl w:val="0"/>
          <w:numId w:val="2"/>
        </w:numPr>
        <w:spacing w:after="46"/>
        <w:ind w:right="1263" w:hanging="360"/>
      </w:pPr>
      <w:r>
        <w:t xml:space="preserve">Του Ν. 4270/2014 (ΦΕΚ Α' 143) «Αρχές δημοσιονομικής διαχείρισης και εποπτείας (ενσωμάτωση της Οδηγίας 2011/85/ΕΕ) – δημόσιο λογιστικό και άλλες διατάξεις», όπως ισχύει. </w:t>
      </w:r>
    </w:p>
    <w:p w:rsidR="00693C71" w:rsidRDefault="00F06E1C">
      <w:pPr>
        <w:numPr>
          <w:ilvl w:val="0"/>
          <w:numId w:val="2"/>
        </w:numPr>
        <w:spacing w:after="95" w:line="259" w:lineRule="auto"/>
        <w:ind w:right="1263" w:hanging="360"/>
      </w:pPr>
      <w:r>
        <w:t xml:space="preserve">Του Ν. 4250/2014 (ΦΕΚ Α' 74) «Διοικητικές Απλουστεύσεις - Καταργήσεις, </w:t>
      </w:r>
    </w:p>
    <w:p w:rsidR="00693C71" w:rsidRDefault="00F06E1C">
      <w:pPr>
        <w:spacing w:after="46"/>
        <w:ind w:left="1090" w:right="1263"/>
      </w:pPr>
      <w:r>
        <w:t>Συγχωνεύσεις Νομικών Προσώπων και Υπηρεσιών του Δημοσίου Τομέα</w:t>
      </w:r>
      <w:r w:rsidR="006D1C2D">
        <w:t xml:space="preserve"> </w:t>
      </w:r>
      <w:r>
        <w:t xml:space="preserve">Τροποποίηση Διατάξεων του π.δ. 318/1992 (Α΄161) και λοιπές ρυθμίσεις» και ειδικότερα τις διατάξεις του άρθρου 1. </w:t>
      </w:r>
    </w:p>
    <w:p w:rsidR="00693C71" w:rsidRDefault="00F06E1C">
      <w:pPr>
        <w:numPr>
          <w:ilvl w:val="0"/>
          <w:numId w:val="2"/>
        </w:numPr>
        <w:spacing w:after="46"/>
        <w:ind w:right="1263" w:hanging="360"/>
      </w:pPr>
      <w:r>
        <w:t xml:space="preserve">Του Ν. 4129/2013 (ΦΕΚ Α’ 52) «Κύρωση του Κώδικα Νόμων για το Ελεγκτικό Συνέδριο». </w:t>
      </w:r>
    </w:p>
    <w:p w:rsidR="00693C71" w:rsidRDefault="00F06E1C">
      <w:pPr>
        <w:numPr>
          <w:ilvl w:val="0"/>
          <w:numId w:val="2"/>
        </w:numPr>
        <w:spacing w:after="97" w:line="259" w:lineRule="auto"/>
        <w:ind w:right="1263" w:hanging="360"/>
      </w:pPr>
      <w:r>
        <w:t xml:space="preserve">Του Ν. 2859/2000 (ΦΕΚ Α’ 248) «Κύρωση Κώδικα Φόρου Προστιθέμενης </w:t>
      </w:r>
    </w:p>
    <w:p w:rsidR="00693C71" w:rsidRDefault="00F06E1C">
      <w:pPr>
        <w:spacing w:after="172" w:line="259" w:lineRule="auto"/>
        <w:ind w:left="1090" w:right="1263"/>
      </w:pPr>
      <w:r>
        <w:t xml:space="preserve">Αξίας». </w:t>
      </w:r>
    </w:p>
    <w:p w:rsidR="00693C71" w:rsidRDefault="00F06E1C">
      <w:pPr>
        <w:numPr>
          <w:ilvl w:val="0"/>
          <w:numId w:val="2"/>
        </w:numPr>
        <w:spacing w:after="46"/>
        <w:ind w:right="1263" w:hanging="360"/>
      </w:pPr>
      <w:r>
        <w:t xml:space="preserve">Του Ν. 2690/1999 (ΦΕΚ Α' 45) “Κύρωση του Κώδικα Διοικητικής Διαδικασίας και άλλες διατάξεις». </w:t>
      </w:r>
    </w:p>
    <w:p w:rsidR="00693C71" w:rsidRDefault="00F06E1C">
      <w:pPr>
        <w:numPr>
          <w:ilvl w:val="0"/>
          <w:numId w:val="2"/>
        </w:numPr>
        <w:spacing w:after="46"/>
        <w:ind w:right="1263" w:hanging="360"/>
      </w:pPr>
      <w:r>
        <w:t xml:space="preserve">του Π.Δ.. 80/2016 (ΦΕΚ Α’ 145), «Ανάληψη υποχρεώσεων από τους διατάκτες», </w:t>
      </w:r>
    </w:p>
    <w:p w:rsidR="00693C71" w:rsidRDefault="00F06E1C">
      <w:pPr>
        <w:numPr>
          <w:ilvl w:val="0"/>
          <w:numId w:val="2"/>
        </w:numPr>
        <w:spacing w:after="46"/>
        <w:ind w:right="1263" w:hanging="360"/>
      </w:pPr>
      <w:r>
        <w:t xml:space="preserve">Του Π.Δ. 28/2015 ( ΦΕΚ Α' 34) «Κωδικοποίηση διατάξεων για την πρόσβαση σε δημόσια έγγραφα και στοιχεία», , </w:t>
      </w:r>
    </w:p>
    <w:p w:rsidR="00693C71" w:rsidRDefault="00F06E1C">
      <w:pPr>
        <w:numPr>
          <w:ilvl w:val="0"/>
          <w:numId w:val="2"/>
        </w:numPr>
        <w:ind w:right="1263" w:hanging="360"/>
      </w:pPr>
      <w:r>
        <w:t>Της παρ. Ζ του Ν. 4152/2013 ( ΦΕΚ Α' 107) «Προσαρμογή της ελληνικής νομοθεσίας στην Οδηγία 2011/7 της 16.2.2011 για την καταπολέμηση των καθυστερήσεων πληρωμών</w:t>
      </w:r>
      <w:r w:rsidR="00384D55">
        <w:t xml:space="preserve"> στις εμπορικές συναλλαγές», </w:t>
      </w:r>
    </w:p>
    <w:p w:rsidR="00693C71" w:rsidRDefault="00F06E1C">
      <w:pPr>
        <w:numPr>
          <w:ilvl w:val="0"/>
          <w:numId w:val="2"/>
        </w:numPr>
        <w:spacing w:after="46"/>
        <w:ind w:right="1263" w:hanging="360"/>
      </w:pPr>
      <w:r>
        <w:t xml:space="preserve">Των σε εκτέλεση των ανωτέρω νόμων εκδοθεισών κανονιστικών πράξεων, των λοιπών διατάξεων που αναφέρονται ρητά ή απορρέουν από τα οριζόμενα στην παρούσα, καθώς και του συνόλου των διατάξεων του ασφαλιστικού, εργατικού, κοινωνικού, περιβαλλοντικού και φορολογικού </w:t>
      </w:r>
      <w:r>
        <w:lastRenderedPageBreak/>
        <w:t xml:space="preserve">δικαίου που διέπει την ανάθεση και εκτέλεση της παρούσας σύμβασης, έστω και αν δεν αναφέρονται ρητά παραπάνω. </w:t>
      </w:r>
    </w:p>
    <w:p w:rsidR="00693C71" w:rsidRDefault="00F06E1C">
      <w:pPr>
        <w:numPr>
          <w:ilvl w:val="0"/>
          <w:numId w:val="2"/>
        </w:numPr>
        <w:spacing w:line="259" w:lineRule="auto"/>
        <w:ind w:right="1263" w:hanging="360"/>
      </w:pPr>
      <w:r>
        <w:t xml:space="preserve">Την   υπ’ αριθμ. </w:t>
      </w:r>
      <w:r w:rsidR="00C520DF" w:rsidRPr="00C520DF">
        <w:rPr>
          <w:b/>
        </w:rPr>
        <w:t>19751/11385/29.11.2019 (ΑΔΑ: 02-0672</w:t>
      </w:r>
      <w:r w:rsidR="00C520DF">
        <w:rPr>
          <w:b/>
        </w:rPr>
        <w:t xml:space="preserve">) </w:t>
      </w:r>
      <w:r>
        <w:t xml:space="preserve">απόφαση του Γενικού Γραμματέα της Βουλής των Ελλήνων με την οποία εγκρίθηκε η διενέργεια του εν λόγω διαγωνισμού.  </w:t>
      </w:r>
    </w:p>
    <w:p w:rsidR="00693C71" w:rsidRDefault="00F06E1C">
      <w:pPr>
        <w:spacing w:after="16" w:line="259" w:lineRule="auto"/>
        <w:ind w:left="1080" w:right="0" w:firstLine="0"/>
        <w:jc w:val="left"/>
      </w:pPr>
      <w:r>
        <w:t xml:space="preserve"> </w:t>
      </w:r>
    </w:p>
    <w:p w:rsidR="00693C71" w:rsidRDefault="00F06E1C">
      <w:pPr>
        <w:numPr>
          <w:ilvl w:val="1"/>
          <w:numId w:val="3"/>
        </w:numPr>
        <w:spacing w:after="125" w:line="259" w:lineRule="auto"/>
        <w:ind w:right="0" w:hanging="720"/>
        <w:jc w:val="left"/>
      </w:pPr>
      <w:r>
        <w:rPr>
          <w:color w:val="2E74B5"/>
          <w:u w:val="single" w:color="2E74B5"/>
        </w:rPr>
        <w:t>Προθεσμία παραλαβής προσφορών και διενέργεια διαγωνισμού</w:t>
      </w:r>
      <w:r>
        <w:rPr>
          <w:color w:val="2E74B5"/>
        </w:rPr>
        <w:t xml:space="preserve">  </w:t>
      </w:r>
    </w:p>
    <w:p w:rsidR="00693C71" w:rsidRDefault="00F06E1C">
      <w:pPr>
        <w:ind w:left="715" w:right="1263"/>
      </w:pPr>
      <w:r>
        <w:t xml:space="preserve">Η καταληκτική ημερομηνία παραλαβής των προσφορών είναι η </w:t>
      </w:r>
      <w:r w:rsidR="00C520DF" w:rsidRPr="00C520DF">
        <w:rPr>
          <w:b/>
          <w:color w:val="auto"/>
          <w:sz w:val="32"/>
          <w:szCs w:val="32"/>
        </w:rPr>
        <w:t>20/12</w:t>
      </w:r>
      <w:r w:rsidR="006D1C2D" w:rsidRPr="00C520DF">
        <w:rPr>
          <w:b/>
          <w:color w:val="auto"/>
          <w:sz w:val="32"/>
          <w:szCs w:val="32"/>
        </w:rPr>
        <w:t>/2019</w:t>
      </w:r>
      <w:r w:rsidR="006D1C2D" w:rsidRPr="00C520DF">
        <w:rPr>
          <w:color w:val="auto"/>
        </w:rPr>
        <w:t xml:space="preserve"> </w:t>
      </w:r>
      <w:r>
        <w:t>και ώρα 11:</w:t>
      </w:r>
      <w:r w:rsidR="00C520DF">
        <w:t>0</w:t>
      </w:r>
      <w:r>
        <w:t>0 π</w:t>
      </w:r>
      <w:r w:rsidR="00C520DF">
        <w:t>.</w:t>
      </w:r>
      <w:r>
        <w:t xml:space="preserve">μ. </w:t>
      </w:r>
    </w:p>
    <w:p w:rsidR="00693C71" w:rsidRDefault="00F06E1C">
      <w:pPr>
        <w:spacing w:after="139" w:line="259" w:lineRule="auto"/>
        <w:ind w:left="720" w:right="0" w:firstLine="0"/>
        <w:jc w:val="left"/>
      </w:pPr>
      <w:r>
        <w:t xml:space="preserve"> </w:t>
      </w:r>
    </w:p>
    <w:p w:rsidR="00693C71" w:rsidRDefault="00F06E1C">
      <w:pPr>
        <w:numPr>
          <w:ilvl w:val="1"/>
          <w:numId w:val="3"/>
        </w:numPr>
        <w:spacing w:after="125" w:line="259" w:lineRule="auto"/>
        <w:ind w:right="0" w:hanging="720"/>
        <w:jc w:val="left"/>
      </w:pPr>
      <w:r>
        <w:rPr>
          <w:color w:val="2E74B5"/>
          <w:u w:val="single" w:color="2E74B5"/>
        </w:rPr>
        <w:t>Δημοσιότητα</w:t>
      </w:r>
      <w:r>
        <w:rPr>
          <w:color w:val="2E74B5"/>
        </w:rPr>
        <w:t xml:space="preserve"> </w:t>
      </w:r>
    </w:p>
    <w:p w:rsidR="00693C71" w:rsidRDefault="00F06E1C">
      <w:pPr>
        <w:spacing w:after="129" w:line="259" w:lineRule="auto"/>
        <w:ind w:left="715" w:right="1263"/>
      </w:pPr>
      <w:r>
        <w:t xml:space="preserve">Η περίληψη της παρούσας Διακήρυξης αναρτήθηκε </w:t>
      </w:r>
      <w:r>
        <w:rPr>
          <w:rFonts w:ascii="Cambria" w:eastAsia="Cambria" w:hAnsi="Cambria" w:cs="Cambria"/>
        </w:rPr>
        <w:t xml:space="preserve">στον διαδικτυακό τόπο </w:t>
      </w:r>
      <w:r>
        <w:t xml:space="preserve">(URL): </w:t>
      </w:r>
    </w:p>
    <w:p w:rsidR="00693C71" w:rsidRDefault="00662FE4">
      <w:pPr>
        <w:spacing w:after="115" w:line="259" w:lineRule="auto"/>
        <w:ind w:left="715" w:right="0"/>
        <w:jc w:val="left"/>
      </w:pPr>
      <w:hyperlink r:id="rId21">
        <w:r w:rsidR="00F06E1C">
          <w:rPr>
            <w:rFonts w:ascii="Cambria" w:eastAsia="Cambria" w:hAnsi="Cambria" w:cs="Cambria"/>
            <w:color w:val="0563C1"/>
            <w:u w:val="single" w:color="0563C1"/>
          </w:rPr>
          <w:t>https://www.hellenicparliament.gr/Enimerosi/Diakirykseis</w:t>
        </w:r>
      </w:hyperlink>
      <w:hyperlink r:id="rId22">
        <w:r w:rsidR="00F06E1C">
          <w:rPr>
            <w:rFonts w:ascii="Cambria" w:eastAsia="Cambria" w:hAnsi="Cambria" w:cs="Cambria"/>
            <w:color w:val="0563C1"/>
            <w:u w:val="single" w:color="0563C1"/>
          </w:rPr>
          <w:t>-</w:t>
        </w:r>
      </w:hyperlink>
      <w:hyperlink r:id="rId23">
        <w:r w:rsidR="00F06E1C">
          <w:rPr>
            <w:rFonts w:ascii="Cambria" w:eastAsia="Cambria" w:hAnsi="Cambria" w:cs="Cambria"/>
            <w:color w:val="0563C1"/>
            <w:u w:val="single" w:color="0563C1"/>
          </w:rPr>
          <w:t>kai</w:t>
        </w:r>
      </w:hyperlink>
      <w:hyperlink r:id="rId24">
        <w:r w:rsidR="00F06E1C">
          <w:rPr>
            <w:rFonts w:ascii="Cambria" w:eastAsia="Cambria" w:hAnsi="Cambria" w:cs="Cambria"/>
            <w:color w:val="0563C1"/>
            <w:u w:val="single" w:color="0563C1"/>
          </w:rPr>
          <w:t>-</w:t>
        </w:r>
      </w:hyperlink>
      <w:hyperlink r:id="rId25">
        <w:r w:rsidR="00F06E1C">
          <w:rPr>
            <w:rFonts w:ascii="Cambria" w:eastAsia="Cambria" w:hAnsi="Cambria" w:cs="Cambria"/>
            <w:color w:val="0563C1"/>
          </w:rPr>
          <w:t xml:space="preserve"> </w:t>
        </w:r>
      </w:hyperlink>
    </w:p>
    <w:p w:rsidR="00693C71" w:rsidRDefault="00662FE4">
      <w:pPr>
        <w:spacing w:after="115" w:line="259" w:lineRule="auto"/>
        <w:ind w:left="715" w:right="0"/>
        <w:jc w:val="left"/>
      </w:pPr>
      <w:hyperlink r:id="rId26">
        <w:r w:rsidR="00F06E1C">
          <w:rPr>
            <w:rFonts w:ascii="Cambria" w:eastAsia="Cambria" w:hAnsi="Cambria" w:cs="Cambria"/>
            <w:color w:val="0563C1"/>
            <w:u w:val="single" w:color="0563C1"/>
          </w:rPr>
          <w:t>Proskliseis/Diakirykseis</w:t>
        </w:r>
      </w:hyperlink>
      <w:hyperlink r:id="rId27">
        <w:r w:rsidR="00F06E1C">
          <w:rPr>
            <w:rFonts w:ascii="Cambria" w:eastAsia="Cambria" w:hAnsi="Cambria" w:cs="Cambria"/>
            <w:color w:val="0563C1"/>
            <w:u w:val="single" w:color="0563C1"/>
          </w:rPr>
          <w:t>-</w:t>
        </w:r>
      </w:hyperlink>
      <w:hyperlink r:id="rId28">
        <w:r w:rsidR="00F06E1C">
          <w:rPr>
            <w:rFonts w:ascii="Cambria" w:eastAsia="Cambria" w:hAnsi="Cambria" w:cs="Cambria"/>
            <w:color w:val="0563C1"/>
            <w:u w:val="single" w:color="0563C1"/>
          </w:rPr>
          <w:t>Diagonismon/</w:t>
        </w:r>
      </w:hyperlink>
      <w:hyperlink r:id="rId29">
        <w:r w:rsidR="00F06E1C">
          <w:rPr>
            <w:rFonts w:ascii="Cambria" w:eastAsia="Cambria" w:hAnsi="Cambria" w:cs="Cambria"/>
          </w:rPr>
          <w:t xml:space="preserve"> </w:t>
        </w:r>
      </w:hyperlink>
      <w:r w:rsidR="00F06E1C">
        <w:rPr>
          <w:rFonts w:ascii="Cambria" w:eastAsia="Cambria" w:hAnsi="Cambria" w:cs="Cambria"/>
        </w:rPr>
        <w:t xml:space="preserve"> </w:t>
      </w:r>
    </w:p>
    <w:p w:rsidR="00693C71" w:rsidRDefault="00F06E1C">
      <w:pPr>
        <w:ind w:left="715" w:right="1263"/>
      </w:pPr>
      <w:r>
        <w:t xml:space="preserve"> Η Διακήρυξη καταχωρήθηκε στο διαδίκτυο, στην ιστοσελίδα της Βουλής των Ελλήνων, στη διεύθυνση (URL): </w:t>
      </w:r>
    </w:p>
    <w:p w:rsidR="00693C71" w:rsidRPr="006D1C2D" w:rsidRDefault="00662FE4">
      <w:pPr>
        <w:spacing w:after="22" w:line="348" w:lineRule="auto"/>
        <w:ind w:right="0"/>
        <w:jc w:val="left"/>
        <w:rPr>
          <w:b/>
          <w:color w:val="C00000"/>
        </w:rPr>
      </w:pPr>
      <w:hyperlink r:id="rId30">
        <w:r w:rsidR="00F06E1C">
          <w:rPr>
            <w:rFonts w:ascii="Cambria" w:eastAsia="Cambria" w:hAnsi="Cambria" w:cs="Cambria"/>
            <w:color w:val="0000FF"/>
            <w:u w:val="single" w:color="0000FF"/>
          </w:rPr>
          <w:t>https://www.hellenicparliament.gr/Enimerosi/Diakirykseis</w:t>
        </w:r>
      </w:hyperlink>
      <w:hyperlink r:id="rId31">
        <w:r w:rsidR="00F06E1C">
          <w:rPr>
            <w:rFonts w:ascii="Cambria" w:eastAsia="Cambria" w:hAnsi="Cambria" w:cs="Cambria"/>
            <w:color w:val="0000FF"/>
            <w:u w:val="single" w:color="0000FF"/>
          </w:rPr>
          <w:t>-</w:t>
        </w:r>
      </w:hyperlink>
      <w:hyperlink r:id="rId32">
        <w:r w:rsidR="00F06E1C">
          <w:rPr>
            <w:rFonts w:ascii="Cambria" w:eastAsia="Cambria" w:hAnsi="Cambria" w:cs="Cambria"/>
            <w:color w:val="0000FF"/>
            <w:u w:val="single" w:color="0000FF"/>
          </w:rPr>
          <w:t>kai</w:t>
        </w:r>
      </w:hyperlink>
      <w:hyperlink r:id="rId33"/>
      <w:hyperlink r:id="rId34">
        <w:r w:rsidR="00F06E1C">
          <w:rPr>
            <w:rFonts w:ascii="Cambria" w:eastAsia="Cambria" w:hAnsi="Cambria" w:cs="Cambria"/>
            <w:color w:val="0000FF"/>
            <w:u w:val="single" w:color="0000FF"/>
          </w:rPr>
          <w:t>Proskliseis/Diakirykseis</w:t>
        </w:r>
      </w:hyperlink>
      <w:hyperlink r:id="rId35">
        <w:r w:rsidR="00F06E1C">
          <w:rPr>
            <w:rFonts w:ascii="Cambria" w:eastAsia="Cambria" w:hAnsi="Cambria" w:cs="Cambria"/>
            <w:color w:val="0000FF"/>
            <w:u w:val="single" w:color="0000FF"/>
          </w:rPr>
          <w:t>-</w:t>
        </w:r>
      </w:hyperlink>
      <w:hyperlink r:id="rId36">
        <w:r w:rsidR="00F06E1C">
          <w:rPr>
            <w:rFonts w:ascii="Cambria" w:eastAsia="Cambria" w:hAnsi="Cambria" w:cs="Cambria"/>
            <w:color w:val="0000FF"/>
            <w:u w:val="single" w:color="0000FF"/>
          </w:rPr>
          <w:t>Diagonismon/</w:t>
        </w:r>
      </w:hyperlink>
      <w:hyperlink r:id="rId37">
        <w:r w:rsidR="00F06E1C">
          <w:t xml:space="preserve"> </w:t>
        </w:r>
      </w:hyperlink>
      <w:r w:rsidR="00F06E1C">
        <w:t xml:space="preserve"> στις </w:t>
      </w:r>
      <w:r w:rsidR="00C520DF" w:rsidRPr="00C520DF">
        <w:rPr>
          <w:b/>
          <w:color w:val="auto"/>
          <w:sz w:val="32"/>
          <w:szCs w:val="32"/>
        </w:rPr>
        <w:t>09</w:t>
      </w:r>
      <w:r w:rsidR="00F06E1C" w:rsidRPr="00C520DF">
        <w:rPr>
          <w:b/>
          <w:color w:val="auto"/>
          <w:sz w:val="32"/>
          <w:szCs w:val="32"/>
        </w:rPr>
        <w:t>/</w:t>
      </w:r>
      <w:r w:rsidR="00C520DF" w:rsidRPr="00C520DF">
        <w:rPr>
          <w:b/>
          <w:color w:val="auto"/>
          <w:sz w:val="32"/>
          <w:szCs w:val="32"/>
        </w:rPr>
        <w:t>12</w:t>
      </w:r>
      <w:r w:rsidR="00F06E1C" w:rsidRPr="00C520DF">
        <w:rPr>
          <w:b/>
          <w:color w:val="auto"/>
          <w:sz w:val="32"/>
          <w:szCs w:val="32"/>
        </w:rPr>
        <w:t>/2019.</w:t>
      </w:r>
      <w:r w:rsidR="00F06E1C" w:rsidRPr="00C520DF">
        <w:rPr>
          <w:b/>
          <w:i/>
          <w:color w:val="auto"/>
        </w:rPr>
        <w:t xml:space="preserve">  </w:t>
      </w:r>
    </w:p>
    <w:p w:rsidR="00693C71" w:rsidRDefault="00F06E1C">
      <w:pPr>
        <w:spacing w:after="125" w:line="259" w:lineRule="auto"/>
        <w:ind w:left="720" w:right="0" w:firstLine="0"/>
        <w:jc w:val="left"/>
      </w:pPr>
      <w:r>
        <w:rPr>
          <w:i/>
          <w:color w:val="5B9BD5"/>
        </w:rPr>
        <w:t xml:space="preserve"> </w:t>
      </w:r>
    </w:p>
    <w:p w:rsidR="00693C71" w:rsidRDefault="00F06E1C">
      <w:pPr>
        <w:numPr>
          <w:ilvl w:val="1"/>
          <w:numId w:val="3"/>
        </w:numPr>
        <w:spacing w:after="0" w:line="360" w:lineRule="auto"/>
        <w:ind w:right="0" w:hanging="720"/>
        <w:jc w:val="left"/>
      </w:pPr>
      <w:r>
        <w:rPr>
          <w:color w:val="2E74B5"/>
          <w:u w:val="single" w:color="2E74B5"/>
        </w:rPr>
        <w:t>Αρχές εφαρμοζόμενες στη διαδικασία σύναψης</w:t>
      </w:r>
      <w:r>
        <w:rPr>
          <w:color w:val="2E74B5"/>
        </w:rPr>
        <w:t xml:space="preserve">  </w:t>
      </w:r>
    </w:p>
    <w:p w:rsidR="00693C71" w:rsidRDefault="00F06E1C">
      <w:pPr>
        <w:spacing w:after="0" w:line="360" w:lineRule="auto"/>
        <w:ind w:left="715" w:right="4002"/>
        <w:jc w:val="left"/>
      </w:pPr>
      <w:r>
        <w:t xml:space="preserve">Οι οικονομικοί φορείς δεσμεύονται ότι: </w:t>
      </w:r>
    </w:p>
    <w:p w:rsidR="00693C71" w:rsidRDefault="00F06E1C">
      <w:pPr>
        <w:ind w:left="715" w:right="1263"/>
      </w:pPr>
      <w: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693C71" w:rsidRDefault="00F06E1C">
      <w:pPr>
        <w:ind w:left="715" w:right="1263"/>
      </w:pPr>
      <w:r>
        <w:lastRenderedPageBreak/>
        <w:t xml:space="preserve">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 </w:t>
      </w:r>
    </w:p>
    <w:p w:rsidR="00693C71" w:rsidRDefault="00F06E1C">
      <w:pPr>
        <w:ind w:left="715" w:right="1263"/>
      </w:pPr>
      <w:r>
        <w:t xml:space="preserve">γ) λαμβάνουν τα κατάλληλα μέτρα για να διαφυλάξουν την εμπιστευτικότητα των πληροφοριών που έχουν χαρακτηρισθεί ως τέτοιες. </w:t>
      </w:r>
    </w:p>
    <w:p w:rsidR="00693C71" w:rsidRDefault="00F06E1C">
      <w:pPr>
        <w:spacing w:after="209" w:line="259" w:lineRule="auto"/>
        <w:ind w:left="720" w:right="0" w:firstLine="0"/>
        <w:jc w:val="left"/>
      </w:pPr>
      <w:r>
        <w:rPr>
          <w:color w:val="00000A"/>
          <w:sz w:val="22"/>
        </w:rPr>
        <w:t xml:space="preserve"> </w:t>
      </w:r>
    </w:p>
    <w:p w:rsidR="00693C71" w:rsidRDefault="00F06E1C">
      <w:pPr>
        <w:pStyle w:val="1"/>
      </w:pPr>
      <w:r>
        <w:t>2. ΓΕΝΙΚΟΙ ΚΑΙ ΕΙΔΙΚΟΙ ΟΡΟΙ ΣΥΜΜΕΤΟΧΗΣ</w:t>
      </w:r>
      <w:r>
        <w:rPr>
          <w:b w:val="0"/>
          <w:u w:val="none" w:color="000000"/>
        </w:rPr>
        <w:t xml:space="preserve"> </w:t>
      </w:r>
    </w:p>
    <w:p w:rsidR="00693C71" w:rsidRDefault="00F06E1C">
      <w:pPr>
        <w:tabs>
          <w:tab w:val="center" w:pos="870"/>
          <w:tab w:val="center" w:pos="2445"/>
        </w:tabs>
        <w:spacing w:after="125" w:line="259" w:lineRule="auto"/>
        <w:ind w:left="0" w:right="0" w:firstLine="0"/>
        <w:jc w:val="left"/>
      </w:pPr>
      <w:r>
        <w:rPr>
          <w:sz w:val="22"/>
        </w:rPr>
        <w:tab/>
      </w:r>
      <w:r>
        <w:rPr>
          <w:color w:val="2E74B5"/>
          <w:u w:val="single" w:color="2E74B5"/>
        </w:rPr>
        <w:t xml:space="preserve">2.1 </w:t>
      </w:r>
      <w:r>
        <w:rPr>
          <w:color w:val="2E74B5"/>
          <w:u w:val="single" w:color="2E74B5"/>
        </w:rPr>
        <w:tab/>
        <w:t>Γενικές Πληροφορίες</w:t>
      </w:r>
      <w:r>
        <w:rPr>
          <w:color w:val="2E74B5"/>
        </w:rPr>
        <w:t xml:space="preserve"> </w:t>
      </w:r>
    </w:p>
    <w:p w:rsidR="00693C71" w:rsidRDefault="00F06E1C">
      <w:pPr>
        <w:tabs>
          <w:tab w:val="center" w:pos="959"/>
          <w:tab w:val="center" w:pos="2564"/>
        </w:tabs>
        <w:spacing w:after="124" w:line="259" w:lineRule="auto"/>
        <w:ind w:left="0" w:right="0" w:firstLine="0"/>
        <w:jc w:val="left"/>
      </w:pPr>
      <w:r>
        <w:rPr>
          <w:sz w:val="22"/>
        </w:rPr>
        <w:tab/>
      </w:r>
      <w:r>
        <w:rPr>
          <w:color w:val="1F4D78"/>
          <w:u w:val="single" w:color="1F4D78"/>
        </w:rPr>
        <w:t xml:space="preserve">2.1.1 </w:t>
      </w:r>
      <w:r>
        <w:rPr>
          <w:color w:val="1F4D78"/>
          <w:u w:val="single" w:color="1F4D78"/>
        </w:rPr>
        <w:tab/>
        <w:t>Έγγραφα της σύμβασης</w:t>
      </w:r>
      <w:r>
        <w:rPr>
          <w:color w:val="1F4D78"/>
        </w:rPr>
        <w:t xml:space="preserve"> </w:t>
      </w:r>
    </w:p>
    <w:p w:rsidR="00693C71" w:rsidRDefault="00F06E1C">
      <w:pPr>
        <w:spacing w:after="143" w:line="259" w:lineRule="auto"/>
        <w:ind w:left="715" w:right="1263"/>
      </w:pPr>
      <w:r>
        <w:t xml:space="preserve">Τα έγγραφα της παρούσας διαδικασίας σύναψης  είναι τα ακόλουθα: </w:t>
      </w:r>
    </w:p>
    <w:p w:rsidR="00693C71" w:rsidRDefault="00F06E1C" w:rsidP="00C520DF">
      <w:pPr>
        <w:numPr>
          <w:ilvl w:val="0"/>
          <w:numId w:val="4"/>
        </w:numPr>
        <w:ind w:left="1450" w:right="1263" w:hanging="360"/>
      </w:pPr>
      <w:r>
        <w:t xml:space="preserve">Η υπ’ αριθμ. Απόφαση </w:t>
      </w:r>
      <w:r w:rsidR="00C520DF" w:rsidRPr="00C520DF">
        <w:rPr>
          <w:b/>
        </w:rPr>
        <w:t xml:space="preserve">19751/11385/29.11.2019 (ΑΔΑ: 02-0672) </w:t>
      </w:r>
      <w:r>
        <w:t xml:space="preserve">του Γενικού Γραμματέα της Βουλής </w:t>
      </w:r>
      <w:r w:rsidR="00C520DF">
        <w:t xml:space="preserve">για την </w:t>
      </w:r>
      <w:r>
        <w:t>διενέργεια Συνοπτικού Διαγωνισμού με αντικείμενο  «</w:t>
      </w:r>
      <w:r w:rsidR="006D1C2D">
        <w:t xml:space="preserve">την προμήθεια </w:t>
      </w:r>
      <w:r w:rsidR="00322854">
        <w:t xml:space="preserve">και ετήσια συντήρηση </w:t>
      </w:r>
      <w:r w:rsidR="006D1C2D">
        <w:t>ενός (1) βιβλιοδετικού μηχανήματος, προς βιβλιοδέτηση εντύπων τύπου τετραδίου (booklet) με τετράγωνη ράχη, για την κάλυψη των αναγκών της Δ/νσης Εκδόσεων &amp; Εκτυπώσεων της Βουλής, το οποίο θα εγκατασταθεί στους χώρους της εν λόγω Δ/νσης στο Πρώην Καπνεργοστάσιο</w:t>
      </w:r>
      <w:r>
        <w:t>».</w:t>
      </w:r>
      <w:r w:rsidRPr="00C520DF">
        <w:rPr>
          <w:b/>
        </w:rPr>
        <w:t xml:space="preserve"> </w:t>
      </w:r>
    </w:p>
    <w:p w:rsidR="00693C71" w:rsidRDefault="00F06E1C">
      <w:pPr>
        <w:numPr>
          <w:ilvl w:val="0"/>
          <w:numId w:val="4"/>
        </w:numPr>
        <w:ind w:right="1263" w:hanging="360"/>
      </w:pPr>
      <w:r>
        <w:t>Η παρούσα Διακήρυξη Συνοπτικού Διαγωνισμού με τα Παραρτήματά της  που αποτελούν αναπόσπαστο μέρος αυτής, ήτοι:</w:t>
      </w:r>
      <w:r>
        <w:rPr>
          <w:b/>
        </w:rPr>
        <w:t xml:space="preserve">  </w:t>
      </w:r>
    </w:p>
    <w:p w:rsidR="00693C71" w:rsidRDefault="00F06E1C">
      <w:pPr>
        <w:spacing w:after="124" w:line="259" w:lineRule="auto"/>
        <w:ind w:left="1435" w:right="0"/>
        <w:jc w:val="left"/>
      </w:pPr>
      <w:r>
        <w:rPr>
          <w:b/>
          <w:i/>
        </w:rPr>
        <w:t xml:space="preserve">ΠΑΡΑΡΤΗΜΑ Ι: Αναλυτική Περιγραφή Φυσικού Αντικειμένου της Σύμβασης </w:t>
      </w:r>
    </w:p>
    <w:p w:rsidR="00693C71" w:rsidRDefault="00F06E1C">
      <w:pPr>
        <w:spacing w:after="124" w:line="259" w:lineRule="auto"/>
        <w:ind w:left="1435" w:right="0"/>
        <w:jc w:val="left"/>
      </w:pPr>
      <w:r>
        <w:rPr>
          <w:b/>
          <w:i/>
        </w:rPr>
        <w:t xml:space="preserve">ΠΑΡΑΡΤΗΜΑ ΙI: Τυποποιημένο έντυπο Υπεύθυνης Δήλωσης (ΤΕΥΔ) </w:t>
      </w:r>
    </w:p>
    <w:p w:rsidR="00693C71" w:rsidRDefault="00F06E1C">
      <w:pPr>
        <w:spacing w:after="124" w:line="259" w:lineRule="auto"/>
        <w:ind w:left="1435" w:right="0"/>
        <w:jc w:val="left"/>
      </w:pPr>
      <w:r>
        <w:rPr>
          <w:b/>
          <w:i/>
        </w:rPr>
        <w:t xml:space="preserve">ΠΑΡΑΡΤΗΜΑ III: Υπόδειγμα Εντύπου Οικονομικής Προσφοράς </w:t>
      </w:r>
    </w:p>
    <w:p w:rsidR="00693C71" w:rsidRDefault="00F06E1C">
      <w:pPr>
        <w:spacing w:after="124" w:line="259" w:lineRule="auto"/>
        <w:ind w:left="1435" w:right="0"/>
        <w:jc w:val="left"/>
      </w:pPr>
      <w:r>
        <w:rPr>
          <w:b/>
          <w:i/>
        </w:rPr>
        <w:t xml:space="preserve">ΠΑΡΑΡΤΗΜΑ IV: Υποδείγματα Εγγυητικών Επιστολών </w:t>
      </w:r>
    </w:p>
    <w:p w:rsidR="00693C71" w:rsidRDefault="00F06E1C">
      <w:pPr>
        <w:numPr>
          <w:ilvl w:val="0"/>
          <w:numId w:val="4"/>
        </w:numPr>
        <w:ind w:right="1263" w:hanging="360"/>
      </w:pPr>
      <w:r>
        <w:t xml:space="preserve">Οι συμπληρωματικές πληροφορίες που τυχόν παρέχονται στο πλαίσιο της διαδικασίας, ιδίως σχετικά με την τεχνική περιγραφή και τα σχετικά δικαιολογητικά </w:t>
      </w:r>
    </w:p>
    <w:p w:rsidR="00693C71" w:rsidRDefault="00F06E1C">
      <w:pPr>
        <w:tabs>
          <w:tab w:val="center" w:pos="959"/>
          <w:tab w:val="center" w:pos="4666"/>
        </w:tabs>
        <w:spacing w:after="172" w:line="259" w:lineRule="auto"/>
        <w:ind w:left="0" w:right="0" w:firstLine="0"/>
        <w:jc w:val="left"/>
      </w:pPr>
      <w:r>
        <w:rPr>
          <w:sz w:val="22"/>
        </w:rPr>
        <w:tab/>
      </w:r>
      <w:r>
        <w:rPr>
          <w:color w:val="1F4D78"/>
          <w:u w:val="single" w:color="1F4D78"/>
        </w:rPr>
        <w:t xml:space="preserve">2.1.2 </w:t>
      </w:r>
      <w:r>
        <w:rPr>
          <w:color w:val="1F4D78"/>
          <w:u w:val="single" w:color="1F4D78"/>
        </w:rPr>
        <w:tab/>
        <w:t>Επικοινωνία - Πρόσβαση στα έγγραφα της Σύμβασης – Σειρά Ισχύος</w:t>
      </w:r>
      <w:r>
        <w:rPr>
          <w:color w:val="1F4D78"/>
        </w:rPr>
        <w:t xml:space="preserve"> </w:t>
      </w:r>
    </w:p>
    <w:p w:rsidR="00693C71" w:rsidRDefault="00F06E1C">
      <w:pPr>
        <w:numPr>
          <w:ilvl w:val="0"/>
          <w:numId w:val="5"/>
        </w:numPr>
        <w:ind w:right="1263" w:hanging="360"/>
      </w:pPr>
      <w:r>
        <w:t xml:space="preserve">Οι ενδιαφερόμενοι μπορούν να έχουν δωρεάν πρόσβαση στο περιεχόμενο της διακήρυξης, στα Παραρτήματά της και στα λοιπά έγγραφα της σύμβασης μέσω της ιστοσελίδας της Βουλής των Ελλήνων, στη διεύθυνση: </w:t>
      </w:r>
      <w:hyperlink r:id="rId38">
        <w:r>
          <w:t xml:space="preserve"> </w:t>
        </w:r>
      </w:hyperlink>
      <w:hyperlink r:id="rId39">
        <w:r>
          <w:rPr>
            <w:color w:val="0563C1"/>
            <w:u w:val="single" w:color="0563C1"/>
          </w:rPr>
          <w:t>https://www.hellenicparliament.gr/Enimerosi/Diakirykseis</w:t>
        </w:r>
      </w:hyperlink>
      <w:hyperlink r:id="rId40">
        <w:r>
          <w:rPr>
            <w:color w:val="0563C1"/>
            <w:u w:val="single" w:color="0563C1"/>
          </w:rPr>
          <w:t>-</w:t>
        </w:r>
      </w:hyperlink>
      <w:hyperlink r:id="rId41">
        <w:r>
          <w:rPr>
            <w:color w:val="0563C1"/>
            <w:u w:val="single" w:color="0563C1"/>
          </w:rPr>
          <w:t>kai</w:t>
        </w:r>
      </w:hyperlink>
      <w:hyperlink r:id="rId42">
        <w:r>
          <w:rPr>
            <w:color w:val="0563C1"/>
            <w:u w:val="single" w:color="0563C1"/>
          </w:rPr>
          <w:t>-</w:t>
        </w:r>
      </w:hyperlink>
    </w:p>
    <w:p w:rsidR="00693C71" w:rsidRDefault="00662FE4">
      <w:pPr>
        <w:spacing w:after="0" w:line="259" w:lineRule="auto"/>
        <w:ind w:left="1440" w:right="0" w:firstLine="0"/>
        <w:jc w:val="left"/>
      </w:pPr>
      <w:hyperlink r:id="rId43">
        <w:r w:rsidR="00F06E1C">
          <w:rPr>
            <w:color w:val="0563C1"/>
            <w:u w:val="single" w:color="0563C1"/>
          </w:rPr>
          <w:t>Proskliseis/Proskliseis</w:t>
        </w:r>
      </w:hyperlink>
      <w:hyperlink r:id="rId44">
        <w:r w:rsidR="00F06E1C">
          <w:rPr>
            <w:color w:val="0563C1"/>
            <w:u w:val="single" w:color="0563C1"/>
          </w:rPr>
          <w:t>-</w:t>
        </w:r>
      </w:hyperlink>
      <w:hyperlink r:id="rId45">
        <w:r w:rsidR="00F06E1C">
          <w:rPr>
            <w:color w:val="0563C1"/>
            <w:u w:val="single" w:color="0563C1"/>
          </w:rPr>
          <w:t>Endiaferontos/</w:t>
        </w:r>
      </w:hyperlink>
      <w:hyperlink r:id="rId46">
        <w:r w:rsidR="00F06E1C">
          <w:t xml:space="preserve"> </w:t>
        </w:r>
      </w:hyperlink>
      <w:r w:rsidR="00F06E1C">
        <w:t xml:space="preserve"> </w:t>
      </w:r>
    </w:p>
    <w:p w:rsidR="00693C71" w:rsidRDefault="00F06E1C">
      <w:pPr>
        <w:numPr>
          <w:ilvl w:val="0"/>
          <w:numId w:val="5"/>
        </w:numPr>
        <w:spacing w:after="46"/>
        <w:ind w:right="1263" w:hanging="360"/>
      </w:pPr>
      <w:r>
        <w:t xml:space="preserve">Διατίθενται επίσης και στα γραφεία της ΒτΕ κατά τις εργάσιμες ημέρες και ώρες. Για την παραλαβή των τευχών οι ενδιαφερόμενοι αναλαμβάνουν την δαπάνη και την επιμέλειά της αναπαραγωγής. Οι παραλήπτες της Διακήρυξης  πρέπει να θέτουν στη διάθεση της ΒτΕ τα στοιχεία τους (επωνυμία, διεύθυνση, τηλέφωνο, φαξ, διεύθυνση ηλεκτρονικού ταχυδρομείου), ώστε η ΒτΕ να έχει τη δυνατότητα επικοινωνίας και αποστολής τυχόν συμπληρωματικών εγγράφων ή διευκρινίσεων επί αυτής. </w:t>
      </w:r>
    </w:p>
    <w:p w:rsidR="00693C71" w:rsidRDefault="00F06E1C">
      <w:pPr>
        <w:numPr>
          <w:ilvl w:val="0"/>
          <w:numId w:val="5"/>
        </w:numPr>
        <w:ind w:right="1263" w:hanging="360"/>
      </w:pPr>
      <w:r>
        <w:t xml:space="preserve">Σε περίπτωση που οι παραλήπτες της Διακήρυξης διαπιστώσουν ότι το παραληφθέν επίσημο αντίγραφο της Διακήρυξης δεν είναι πλήρες, σύμφωνα με το συνολικό αριθμό σελίδων, δικαιούνται να ζητήσουν από την Βουλή των Ελλήνων νέο πλήρες αντίγραφο. Ενστάσεις κατά της νομιμότητας του διαγωνισμού με το αιτιολογικό της μη πληρότητας του παραληφθέντος αντιγράφου της Διακήρυξης, απορρίπτονται ως απαράδεκτες. </w:t>
      </w:r>
    </w:p>
    <w:p w:rsidR="00693C71" w:rsidRDefault="00F06E1C">
      <w:pPr>
        <w:ind w:left="715" w:right="1263"/>
      </w:pPr>
      <w:r>
        <w:t xml:space="preserve">Επιβάλλονται στους οικονομικούς φορείς οι κάτωθι απαιτήσεις με σκοπό την προστασία του εμπιστευτικού χαρακτήρα των πληροφοριών των ανωτέρω εγγράφων της σύμβασης: </w:t>
      </w:r>
    </w:p>
    <w:p w:rsidR="00693C71" w:rsidRDefault="00F06E1C">
      <w:pPr>
        <w:ind w:left="715" w:right="1263"/>
      </w:pPr>
      <w:r>
        <w:t xml:space="preserve">Ο οικονομικός φορέας αναλαμβάνει την υποχρέωση να τηρήσει εμπιστευτικά και να μη γνωστοποιήσει σε τρίτους (συμπεριλαμβανομένων των εκπροσώπων του ελληνικού και διεθνούς Τύπου), χωρίς την προηγούμενη έγγραφη συγκατάθεση της Βουλής των Ελλήνων (ΒτΕ), τα ανωτέρω έγγραφα ή πληροφορίες που προκύπτουν από αυτά. Οι οικονομικοί φορείς διασφαλίζουν την τήρηση των απαιτήσεων αυτών από το προσωπικό τους, τους υπεργολάβους τους και κάθε άλλο τρίτο πρόσωπο που χρησιμοποιούν κατά την ανάθεση ή εκτέλεση της σύμβασης.  </w:t>
      </w:r>
    </w:p>
    <w:p w:rsidR="00693C71" w:rsidRDefault="00F06E1C">
      <w:pPr>
        <w:spacing w:line="360" w:lineRule="auto"/>
        <w:ind w:left="715" w:right="1260"/>
      </w:pPr>
      <w:r>
        <w:rPr>
          <w:color w:val="00000A"/>
        </w:rPr>
        <w:t xml:space="preserve">Τα έγγραφα με βάση τα οποία θα γίνει η ανάθεση ή/και η εκτέλεση της σύμβασης, σε περίπτωση ασυμφωνίας των περιεχομένων σε αυτά όρων, έχουν την κάτωθι σειρά ισχύος: </w:t>
      </w:r>
    </w:p>
    <w:p w:rsidR="00693C71" w:rsidRDefault="00F06E1C">
      <w:pPr>
        <w:numPr>
          <w:ilvl w:val="1"/>
          <w:numId w:val="5"/>
        </w:numPr>
        <w:spacing w:after="123" w:line="259" w:lineRule="auto"/>
        <w:ind w:left="1717" w:right="0" w:hanging="292"/>
        <w:jc w:val="left"/>
      </w:pPr>
      <w:r>
        <w:rPr>
          <w:i/>
          <w:color w:val="00000A"/>
        </w:rPr>
        <w:t xml:space="preserve">Η Σύμβαση </w:t>
      </w:r>
    </w:p>
    <w:p w:rsidR="00693C71" w:rsidRDefault="00F06E1C">
      <w:pPr>
        <w:numPr>
          <w:ilvl w:val="1"/>
          <w:numId w:val="5"/>
        </w:numPr>
        <w:spacing w:after="123" w:line="259" w:lineRule="auto"/>
        <w:ind w:left="1717" w:right="0" w:hanging="292"/>
        <w:jc w:val="left"/>
      </w:pPr>
      <w:r>
        <w:rPr>
          <w:i/>
          <w:color w:val="00000A"/>
        </w:rPr>
        <w:lastRenderedPageBreak/>
        <w:t xml:space="preserve">Η παρούσα Διακήρυξη με τα Παραρτήματά της </w:t>
      </w:r>
    </w:p>
    <w:p w:rsidR="00693C71" w:rsidRDefault="00F06E1C">
      <w:pPr>
        <w:numPr>
          <w:ilvl w:val="1"/>
          <w:numId w:val="5"/>
        </w:numPr>
        <w:spacing w:line="360" w:lineRule="auto"/>
        <w:ind w:left="1717" w:right="0" w:hanging="292"/>
        <w:jc w:val="left"/>
      </w:pPr>
      <w:r>
        <w:rPr>
          <w:i/>
          <w:color w:val="00000A"/>
        </w:rPr>
        <w:t xml:space="preserve">Τυχόν συμπληρωματικές πληροφορίες και διευκρινίσεις που θα παρασχεθούν από τη Βουλή των Ελλήνων </w:t>
      </w:r>
    </w:p>
    <w:p w:rsidR="00693C71" w:rsidRDefault="00F06E1C">
      <w:pPr>
        <w:numPr>
          <w:ilvl w:val="1"/>
          <w:numId w:val="5"/>
        </w:numPr>
        <w:spacing w:after="16" w:line="259" w:lineRule="auto"/>
        <w:ind w:left="1717" w:right="0" w:hanging="292"/>
        <w:jc w:val="left"/>
      </w:pPr>
      <w:r>
        <w:rPr>
          <w:i/>
        </w:rPr>
        <w:t xml:space="preserve">Η τεχνική και οικονομική προσφορά του αναδόχου </w:t>
      </w:r>
    </w:p>
    <w:p w:rsidR="00693C71" w:rsidRDefault="00F06E1C">
      <w:pPr>
        <w:tabs>
          <w:tab w:val="center" w:pos="959"/>
          <w:tab w:val="center" w:pos="2525"/>
        </w:tabs>
        <w:spacing w:after="124" w:line="259" w:lineRule="auto"/>
        <w:ind w:left="0" w:right="0" w:firstLine="0"/>
        <w:jc w:val="left"/>
      </w:pPr>
      <w:r>
        <w:rPr>
          <w:sz w:val="22"/>
        </w:rPr>
        <w:tab/>
      </w:r>
      <w:r>
        <w:rPr>
          <w:color w:val="1F4D78"/>
          <w:u w:val="single" w:color="1F4D78"/>
        </w:rPr>
        <w:t xml:space="preserve">2.1.3 </w:t>
      </w:r>
      <w:r>
        <w:rPr>
          <w:color w:val="1F4D78"/>
          <w:u w:val="single" w:color="1F4D78"/>
        </w:rPr>
        <w:tab/>
        <w:t>Παροχή Διευκρινίσεων</w:t>
      </w:r>
      <w:r>
        <w:rPr>
          <w:color w:val="1F4D78"/>
        </w:rPr>
        <w:t xml:space="preserve"> </w:t>
      </w:r>
    </w:p>
    <w:p w:rsidR="00693C71" w:rsidRDefault="00F06E1C">
      <w:pPr>
        <w:ind w:left="715" w:right="1126"/>
      </w:pPr>
      <w:r>
        <w:t xml:space="preserve">Τα σχετικά αιτήματα παροχής διευκρινίσεων υποβάλλονται ηλεκτρονικά, μέσω των λογαριασμών ηλεκτρονικού ταχυδρομείου (email): </w:t>
      </w:r>
      <w:r>
        <w:rPr>
          <w:color w:val="0563C1"/>
          <w:u w:val="single" w:color="0563C1"/>
        </w:rPr>
        <w:t>promithies@parliament.gr</w:t>
      </w:r>
      <w:r>
        <w:t>,  το αργότερο οκτώ (8) ημέρες</w:t>
      </w:r>
      <w:r>
        <w:rPr>
          <w:color w:val="FF0000"/>
        </w:rPr>
        <w:t xml:space="preserve"> </w:t>
      </w:r>
      <w:r>
        <w:t xml:space="preserve">πριν την καταληκτική ημερομηνία υποβολής προσφορών και απαντώνται συγκεντρωτικά στο δικτυακό τόπο του διαγωνισμού μέσω της διαδικτυακής πύλης </w:t>
      </w:r>
      <w:hyperlink r:id="rId47">
        <w:r>
          <w:rPr>
            <w:color w:val="0000FF"/>
            <w:u w:val="single" w:color="0000FF"/>
          </w:rPr>
          <w:t>https://www.hellenicparliament.gr/</w:t>
        </w:r>
      </w:hyperlink>
      <w:hyperlink r:id="rId48">
        <w:r>
          <w:t>,</w:t>
        </w:r>
      </w:hyperlink>
      <w:r>
        <w:t xml:space="preserve"> της Βουλής των Ελλήνων το αργότερο τέσσερις (4) ημέρες πριν από τη λήξη της ημερομηνίας υποβολής των προσφορών.  </w:t>
      </w:r>
    </w:p>
    <w:p w:rsidR="00693C71" w:rsidRDefault="00F06E1C">
      <w:pPr>
        <w:ind w:left="715" w:right="1263"/>
      </w:pPr>
      <w:r>
        <w:t xml:space="preserve">Αιτήματα παροχής διευκρινήσεων που υποβάλλονται είτε με άλλο τρόπο είτε το ηλεκτρονικό αρχείο που τα συνοδεύει δεν είναι υπογεγραμμένο, δεν εξετάζονται.  Η Βουλή των Ελλήνων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w:t>
      </w:r>
    </w:p>
    <w:p w:rsidR="00693C71" w:rsidRDefault="00F06E1C">
      <w:pPr>
        <w:spacing w:after="2" w:line="363" w:lineRule="auto"/>
        <w:ind w:left="715" w:right="1251"/>
        <w:jc w:val="left"/>
      </w:pPr>
      <w:r>
        <w:t xml:space="preserve">α) Όταν, για οποιονδήποτε λόγο, πρόσθετες πληροφορίες, αν και ζητήθηκαν από την Βουλή των Ελλήνων έγκαιρα δεν έχουν παρασχεθεί το αργότερο τέσσερις (4) ημέρες πριν από την προθεσμία που ορίζεται για την παραλαβή των προσφορών. β) Όταν τα έγγραφα της σύμβασης υφίστανται σημαντικές αλλαγές. </w:t>
      </w:r>
    </w:p>
    <w:p w:rsidR="00693C71" w:rsidRDefault="00F06E1C">
      <w:pPr>
        <w:ind w:left="715" w:right="1263"/>
      </w:pPr>
      <w:r>
        <w:t xml:space="preserve">Η διάρκεια της παράτασης θα είναι ανάλογη με τη σπουδαιότητα των πληροφοριών που ζητήθηκαν ή των αλλαγών. </w:t>
      </w:r>
    </w:p>
    <w:p w:rsidR="00693C71" w:rsidRDefault="00F06E1C">
      <w:pPr>
        <w:ind w:left="715" w:right="1263"/>
      </w:pPr>
      <w:r>
        <w:t xml:space="preserve">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 </w:t>
      </w:r>
    </w:p>
    <w:p w:rsidR="00384D55" w:rsidRDefault="00F06E1C">
      <w:pPr>
        <w:ind w:left="715" w:right="0"/>
      </w:pPr>
      <w:r>
        <w:t xml:space="preserve">Κανείς υποψήφιος ανάδοχος δεν μπορεί, σε οποιαδήποτε περίπτωση, να </w:t>
      </w:r>
    </w:p>
    <w:p w:rsidR="00693C71" w:rsidRDefault="00F06E1C">
      <w:pPr>
        <w:ind w:left="715" w:right="0"/>
      </w:pPr>
      <w:r>
        <w:t xml:space="preserve">επικαλεστεί προφορικές απαντήσεις εκ μέρους της Βουλής των Ελλήνων. </w:t>
      </w:r>
    </w:p>
    <w:p w:rsidR="00693C71" w:rsidRDefault="00F06E1C">
      <w:pPr>
        <w:tabs>
          <w:tab w:val="center" w:pos="959"/>
          <w:tab w:val="center" w:pos="1814"/>
        </w:tabs>
        <w:spacing w:after="124" w:line="259" w:lineRule="auto"/>
        <w:ind w:left="0" w:right="0" w:firstLine="0"/>
        <w:jc w:val="left"/>
      </w:pPr>
      <w:r>
        <w:rPr>
          <w:sz w:val="22"/>
        </w:rPr>
        <w:tab/>
      </w:r>
      <w:r>
        <w:rPr>
          <w:color w:val="1F4D78"/>
          <w:u w:val="single" w:color="1F4D78"/>
        </w:rPr>
        <w:t xml:space="preserve">2.1.4 </w:t>
      </w:r>
      <w:r>
        <w:rPr>
          <w:color w:val="1F4D78"/>
          <w:u w:val="single" w:color="1F4D78"/>
        </w:rPr>
        <w:tab/>
        <w:t>Γλώσσα</w:t>
      </w:r>
      <w:r>
        <w:rPr>
          <w:color w:val="1F4D78"/>
        </w:rPr>
        <w:t xml:space="preserve">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lastRenderedPageBreak/>
        <w:t>Τα έγγραφα της σύμβασης έχουν συνταχθεί στην ελληνική γλώσσα. Σε περίπτωση ασυμφωνίας μεταξύ των τμημάτων των εγγράφων της σύμβασης που έχουν συνταχθεί σε περισσότερες γλώσσες, επικρατεί η ελληνική έκδοση.</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Τυχόν ενστάσεις ή προδικαστικές προσφυγές υποβάλλονται στην ελληνική γλώσσα.</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(ΦΕΚ/Α΄/188).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Ειδικότερα, όλα τα δημόσια έγγραφα που αφορούν αλλοδαπούς οικονομικούς φορείς και που θα κατατεθούν από τους προσφέροντες στην παρούσα διαδικασία, θα είναι νόμιμα επικυρωμένα, και η μετάφραση των εν λόγω εγγράφων μπορεί να γίνει είτε από τη μεταφραστική υπηρεσία του ΥΠ.ΕΞ., είτε από το αρμόδιο προξενείο, είτε από δικηγόρο κατά την έννοια των άρθρων 454 του Κ.Πολ.Δ. και 53 του Κώδικα περί Δικηγόρων, είτε από ορκωτό μεταφραστή της χώρας προέλευσης, αν υφίσταται στη χώρα αυτή τέτοια υπηρεσία.</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 xml:space="preserve">Επιτρέπεται η κατάθεση οιουδήποτε δημόσιου εγγράφου και δικαιολογητικού που αφορά αλλοδαπή Επιχείρηση με τη μορφή επικυρωμένης φωτοτυπίας προερχόμενης είτε από το νόμιμο επικυρωμένο έγγραφο από το αρμόδιο Προξενείο της χώρας του προσφέροντος, είτε από το πρωτότυπο έγγραφο με την σφραγίδα ‘’Apostile” σύμφωνα με την συνθήκη της Χάγης της 05-10-61. Η επικύρωση αυτή πρέπει να έχει γίνει από δικηγόρο κατά την έννοια των άρθρων 454 του Κ.Π.Δ. και 53 του Κώδικα περί Δικηγόρων.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 xml:space="preserve">Τα αποδεικτικά έγγραφα κατ’ άρθρ. 80 του Ν.4412/16, όπως ισχύει, υποβάλλονται σύμφωνα με τις διατάξεις  του ν. 4250/14. Ειδικά τα αποδεικτικά τα οποία αποτελούν ιδιωτικά έγγραφα, μπορεί να </w:t>
      </w:r>
      <w:r w:rsidRPr="00762CD9">
        <w:rPr>
          <w:rFonts w:asciiTheme="minorHAnsi" w:eastAsia="Times New Roman" w:hAnsiTheme="minorHAnsi"/>
          <w:color w:val="auto"/>
          <w:szCs w:val="24"/>
          <w:lang w:eastAsia="zh-CN"/>
        </w:rPr>
        <w:lastRenderedPageBreak/>
        <w:t>γίνονται αποδεκτά και σε απλή φωτοτυπία, εφόσον συνυποβάλλεται υπεύθυνη δήλωση στην οποία βεβαιώνεται η ακρίβειά τους.</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Κάθε μορφής επικοινωνία με την Βουλή των Ελλήνων, καθώς και μεταξύ αυτής και του Αναδόχου, θα γίνονται υ</w:t>
      </w:r>
      <w:r>
        <w:rPr>
          <w:rFonts w:asciiTheme="minorHAnsi" w:eastAsia="Times New Roman" w:hAnsiTheme="minorHAnsi"/>
          <w:color w:val="auto"/>
          <w:szCs w:val="24"/>
          <w:lang w:eastAsia="zh-CN"/>
        </w:rPr>
        <w:t>ποχρεωτικά στην ελληνική γλώσσα</w:t>
      </w:r>
      <w:r w:rsidRPr="00762CD9">
        <w:rPr>
          <w:rFonts w:asciiTheme="minorHAnsi" w:eastAsia="Times New Roman" w:hAnsiTheme="minorHAnsi"/>
          <w:color w:val="auto"/>
          <w:szCs w:val="24"/>
          <w:lang w:eastAsia="zh-CN"/>
        </w:rPr>
        <w:t>.</w:t>
      </w:r>
    </w:p>
    <w:p w:rsidR="00693C71" w:rsidRDefault="00F06E1C">
      <w:pPr>
        <w:tabs>
          <w:tab w:val="center" w:pos="959"/>
          <w:tab w:val="center" w:pos="1923"/>
        </w:tabs>
        <w:spacing w:after="124" w:line="259" w:lineRule="auto"/>
        <w:ind w:left="0" w:right="0" w:firstLine="0"/>
        <w:jc w:val="left"/>
      </w:pPr>
      <w:r>
        <w:rPr>
          <w:sz w:val="22"/>
        </w:rPr>
        <w:tab/>
      </w:r>
      <w:r>
        <w:rPr>
          <w:color w:val="1F4D78"/>
          <w:u w:val="single" w:color="1F4D78"/>
        </w:rPr>
        <w:t xml:space="preserve">2.1.5 </w:t>
      </w:r>
      <w:r>
        <w:rPr>
          <w:color w:val="1F4D78"/>
          <w:u w:val="single" w:color="1F4D78"/>
        </w:rPr>
        <w:tab/>
        <w:t>Εγγυήσεις</w:t>
      </w:r>
      <w:r>
        <w:t xml:space="preserve"> </w:t>
      </w:r>
    </w:p>
    <w:p w:rsidR="00693C71" w:rsidRDefault="00F06E1C">
      <w:pPr>
        <w:ind w:left="715" w:right="1263"/>
      </w:pPr>
      <w:r>
        <w:t xml:space="preserve">Οι εγγυητικές επιστολές των παραγράφων 2.2.2 και 4.1. εκδίδονται από πιστωτικά ή χρηματοδοτικά ιδρύματα ή ασφαλιστικές επιχειρήσεις κατά την έννοια των περιπτώσεων β’ και γ’ της παρ. 1 του άρθρου 14 του ν. 4364/2015 (Α’ 13)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 </w:t>
      </w:r>
    </w:p>
    <w:p w:rsidR="00693C71" w:rsidRDefault="00F06E1C">
      <w:pPr>
        <w:ind w:left="715" w:right="1263"/>
      </w:pPr>
      <w:r>
        <w:t xml:space="preserve">Οι εγγυητικές επιστολές εκδίδονται κατ’ επιλογή των οικονομικών φορέων από έναν ή περισσότερους εκδότες της παραπάνω παραγράφου. </w:t>
      </w:r>
    </w:p>
    <w:p w:rsidR="00693C71" w:rsidRDefault="00F06E1C">
      <w:pPr>
        <w:ind w:left="715" w:right="1263"/>
      </w:pPr>
      <w:r>
        <w:t xml:space="preserve">Οι εγγυήσεις αυτές περιλαμβάνουν κατ’ ελάχιστον τα ακόλουθα στοιχεία: α) την ημερομηνία έκδοσης, β) τον εκδότη, γ) την Βουλή των Ελλήνων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w:t>
      </w:r>
      <w:r>
        <w:lastRenderedPageBreak/>
        <w:t xml:space="preserve">εγγύησης να καταβάλει το ποσό της εγγύησης ολικά ή μερικά εντός πέντε (5) ημερών μετά από απλή έγγραφη ειδοποίηση εκείνου προς τον οποίο απευθύνεται, ια) στην περίπτωση δε των εγγυήσεων καλής εκτέλεσης και προκαταβολής, τον αριθμό και τον τίτλο της σχετικής σύμβασης (παρατίθενται στο ΠΑΡΑΡΤΗΜΑ IV : Υποδείγματα εγγυητικών επιστολών). Η Βουλή των Ελλήνων επικοινωνεί με τους εκδότες των εγγυητικών επιστολών προκειμένου να διαπιστώσει την εγκυρότητά τους. Σε περίπτωση αμφιβολιών για την εγκυρότητα του πιστωτικού ιδρύματος που εξέδωσε την εγγυητική επιστολή αποφαίνεται η Τράπεζα της Ελλάδος. </w:t>
      </w:r>
    </w:p>
    <w:p w:rsidR="00693C71" w:rsidRDefault="00F06E1C">
      <w:pPr>
        <w:spacing w:after="123" w:line="259" w:lineRule="auto"/>
        <w:ind w:left="720" w:right="0" w:firstLine="0"/>
        <w:jc w:val="left"/>
      </w:pPr>
      <w:r>
        <w:t xml:space="preserve"> </w:t>
      </w:r>
    </w:p>
    <w:p w:rsidR="00693C71" w:rsidRDefault="00F06E1C">
      <w:pPr>
        <w:spacing w:after="125" w:line="259" w:lineRule="auto"/>
        <w:ind w:left="715" w:right="0"/>
        <w:jc w:val="left"/>
      </w:pPr>
      <w:r>
        <w:rPr>
          <w:color w:val="2E74B5"/>
          <w:u w:val="single" w:color="2E74B5"/>
        </w:rPr>
        <w:t>2.2 Δικαίωμα Συμμετοχής - Κριτήρια Ποιοτικής Επιλογής</w:t>
      </w:r>
      <w:r>
        <w:rPr>
          <w:color w:val="2E74B5"/>
        </w:rPr>
        <w:t xml:space="preserve"> </w:t>
      </w:r>
    </w:p>
    <w:p w:rsidR="00693C71" w:rsidRDefault="00F06E1C">
      <w:pPr>
        <w:tabs>
          <w:tab w:val="center" w:pos="959"/>
          <w:tab w:val="center" w:pos="2498"/>
        </w:tabs>
        <w:spacing w:after="125" w:line="259" w:lineRule="auto"/>
        <w:ind w:left="0" w:right="0" w:firstLine="0"/>
        <w:jc w:val="left"/>
      </w:pPr>
      <w:r>
        <w:rPr>
          <w:sz w:val="22"/>
        </w:rPr>
        <w:tab/>
      </w:r>
      <w:r>
        <w:rPr>
          <w:color w:val="2E74B5"/>
          <w:u w:val="single" w:color="2E74B5"/>
        </w:rPr>
        <w:t xml:space="preserve">2.2.1 </w:t>
      </w:r>
      <w:r>
        <w:rPr>
          <w:color w:val="2E74B5"/>
          <w:u w:val="single" w:color="2E74B5"/>
        </w:rPr>
        <w:tab/>
        <w:t>Δικαίωμα συμμετοχής</w:t>
      </w:r>
      <w:r>
        <w:rPr>
          <w:color w:val="2E74B5"/>
        </w:rPr>
        <w:t xml:space="preserve">  </w:t>
      </w:r>
    </w:p>
    <w:p w:rsidR="00693C71" w:rsidRDefault="00F06E1C">
      <w:pPr>
        <w:numPr>
          <w:ilvl w:val="0"/>
          <w:numId w:val="6"/>
        </w:numPr>
        <w:ind w:right="1263"/>
      </w:pPr>
      <w:r>
        <w:t xml:space="preserve">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 α) κράτος-μέλος της Ένωσης, </w:t>
      </w:r>
    </w:p>
    <w:p w:rsidR="00693C71" w:rsidRDefault="00F06E1C">
      <w:pPr>
        <w:spacing w:line="259" w:lineRule="auto"/>
        <w:ind w:left="715" w:right="1263"/>
      </w:pPr>
      <w:r>
        <w:t xml:space="preserve">β) κράτος-μέλος του Ευρωπαϊκού Οικονομικού Χώρου (Ε.Ο.Χ.), </w:t>
      </w:r>
    </w:p>
    <w:p w:rsidR="00693C71" w:rsidRDefault="00F06E1C">
      <w:pPr>
        <w:ind w:left="715" w:right="1263"/>
      </w:pPr>
      <w:r>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w:t>
      </w:r>
    </w:p>
    <w:p w:rsidR="00693C71" w:rsidRDefault="00F06E1C">
      <w:pPr>
        <w:spacing w:after="123" w:line="259" w:lineRule="auto"/>
        <w:ind w:left="715" w:right="1263"/>
      </w:pPr>
      <w:r>
        <w:t xml:space="preserve">Συμφωνίας, καθώς και  </w:t>
      </w:r>
    </w:p>
    <w:p w:rsidR="00693C71" w:rsidRDefault="00F06E1C">
      <w:pPr>
        <w:ind w:left="715" w:right="1263"/>
      </w:pPr>
      <w: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Pr>
          <w:b/>
        </w:rPr>
        <w:t xml:space="preserve"> </w:t>
      </w:r>
    </w:p>
    <w:p w:rsidR="00693C71" w:rsidRDefault="00F06E1C">
      <w:pPr>
        <w:numPr>
          <w:ilvl w:val="0"/>
          <w:numId w:val="6"/>
        </w:numPr>
        <w:ind w:right="1263"/>
      </w:pPr>
      <w:r>
        <w:t xml:space="preserve">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ΒτΕ </w:t>
      </w:r>
      <w:r>
        <w:rPr>
          <w:i/>
          <w:color w:val="5B9BD5"/>
        </w:rPr>
        <w:t xml:space="preserve"> </w:t>
      </w:r>
      <w:r>
        <w:t xml:space="preserve">μπορεί να απαιτήσει από τις ενώσεις οικονομικών φορέων να περιβληθούν συγκεκριμένη νομική μορφή, εφόσον τους ανατεθεί η σύμβαση. </w:t>
      </w:r>
    </w:p>
    <w:p w:rsidR="00693C71" w:rsidRDefault="00F06E1C">
      <w:pPr>
        <w:numPr>
          <w:ilvl w:val="0"/>
          <w:numId w:val="6"/>
        </w:numPr>
        <w:spacing w:after="2" w:line="363" w:lineRule="auto"/>
        <w:ind w:right="1263"/>
      </w:pPr>
      <w:r>
        <w:t xml:space="preserve">Στις περιπτώσεις υποβολής προσφοράς από ένωση οικονομικών φορέων, όλα τα μέλη της ευθύνονται έναντι της Βουλής των Ελλήνων αλληλέγγυα και εις ολόκληρον. </w:t>
      </w:r>
    </w:p>
    <w:p w:rsidR="00693C71" w:rsidRDefault="00F06E1C">
      <w:pPr>
        <w:tabs>
          <w:tab w:val="center" w:pos="959"/>
          <w:tab w:val="center" w:pos="2452"/>
        </w:tabs>
        <w:spacing w:after="2" w:line="363" w:lineRule="auto"/>
        <w:ind w:left="0" w:right="0" w:firstLine="0"/>
        <w:jc w:val="left"/>
      </w:pPr>
      <w:r>
        <w:rPr>
          <w:sz w:val="22"/>
        </w:rPr>
        <w:lastRenderedPageBreak/>
        <w:tab/>
      </w:r>
      <w:r>
        <w:rPr>
          <w:color w:val="1F4D78"/>
          <w:u w:val="single" w:color="1F4D78"/>
        </w:rPr>
        <w:t xml:space="preserve">2.2.2 </w:t>
      </w:r>
      <w:r>
        <w:rPr>
          <w:color w:val="1F4D78"/>
          <w:u w:val="single" w:color="1F4D78"/>
        </w:rPr>
        <w:tab/>
        <w:t>Εγγύηση συμμετοχής</w:t>
      </w:r>
      <w:r>
        <w:rPr>
          <w:color w:val="1F4D78"/>
        </w:rPr>
        <w:t xml:space="preserve"> </w:t>
      </w:r>
    </w:p>
    <w:p w:rsidR="00693C71" w:rsidRDefault="00F06E1C">
      <w:pPr>
        <w:ind w:left="715" w:right="1263"/>
      </w:pPr>
      <w:r>
        <w:rPr>
          <w:b/>
        </w:rPr>
        <w:t xml:space="preserve">2.2.2.1. </w:t>
      </w:r>
      <w:r>
        <w:t xml:space="preserve">Για την έγκυρη συμμετοχή στη διαδικασία σύναψης της παρούσας σύμβασης, κατατίθεται από τους συμμετέχοντες οικονομικούς φορείς </w:t>
      </w:r>
    </w:p>
    <w:p w:rsidR="00693C71" w:rsidRDefault="00F06E1C">
      <w:pPr>
        <w:spacing w:after="0" w:line="360" w:lineRule="auto"/>
        <w:ind w:left="715" w:right="1256"/>
      </w:pPr>
      <w:r>
        <w:t xml:space="preserve">(προσφέροντες),  </w:t>
      </w:r>
      <w:r>
        <w:rPr>
          <w:u w:val="single" w:color="000000"/>
        </w:rPr>
        <w:t>εγγυητική επιστολή συμμετοχής, που ανέρχεται στο ποσό των</w:t>
      </w:r>
      <w:r>
        <w:t xml:space="preserve">                                  </w:t>
      </w:r>
      <w:r>
        <w:rPr>
          <w:u w:val="single" w:color="000000"/>
        </w:rPr>
        <w:t xml:space="preserve">χιλίων </w:t>
      </w:r>
      <w:r w:rsidR="00322854">
        <w:rPr>
          <w:u w:val="single" w:color="000000"/>
        </w:rPr>
        <w:t>εκατόν ενενήντα έξι</w:t>
      </w:r>
      <w:r w:rsidR="006D1C2D">
        <w:rPr>
          <w:u w:val="single" w:color="000000"/>
        </w:rPr>
        <w:t xml:space="preserve"> ευρώ (1.</w:t>
      </w:r>
      <w:r w:rsidR="00322854">
        <w:rPr>
          <w:u w:val="single" w:color="000000"/>
        </w:rPr>
        <w:t>196</w:t>
      </w:r>
      <w:r>
        <w:rPr>
          <w:u w:val="single" w:color="000000"/>
        </w:rPr>
        <w:t>,00 €)</w:t>
      </w:r>
      <w:r>
        <w:t>, που αντιστοιχεί στο 2% της προϋπολογισθείσας αξίας της σύμβαση χωρίς τον ΦΠΑ.</w:t>
      </w:r>
      <w:r>
        <w:rPr>
          <w:i/>
        </w:rPr>
        <w:t xml:space="preserve"> </w:t>
      </w:r>
      <w:r>
        <w:t xml:space="preserve"> </w:t>
      </w:r>
    </w:p>
    <w:p w:rsidR="00693C71" w:rsidRDefault="00F06E1C">
      <w:pPr>
        <w:spacing w:after="2" w:line="363" w:lineRule="auto"/>
        <w:ind w:left="715" w:right="1251"/>
        <w:jc w:val="left"/>
      </w:pPr>
      <w:r>
        <w:t xml:space="preserve">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 </w:t>
      </w:r>
    </w:p>
    <w:p w:rsidR="00693C71" w:rsidRDefault="00F06E1C">
      <w:pPr>
        <w:ind w:left="715" w:right="1263"/>
      </w:pPr>
      <w:r>
        <w:t xml:space="preserve">Η εγγύηση συμμετοχής πρέπει να ισχύει τουλάχιστον για τριάντα (30) ημέρες μετά τη λήξη του χρόνου ισχύος της προσφοράς του άρθρου 2.3.5 της παρούσας, άλλως η προσφορά απορρίπτεται. Η Βουλή των Ελλήνων μπορεί, πριν τη λήξη της προσφοράς, να ζητά από τον προσφέροντα να παρατείνει, πριν τη λήξη τους, τη διάρκεια ισχύος της προσφοράς και της εγγύησης συμμετοχής. </w:t>
      </w:r>
    </w:p>
    <w:p w:rsidR="00693C71" w:rsidRDefault="00F06E1C">
      <w:pPr>
        <w:ind w:left="715" w:right="1263"/>
      </w:pPr>
      <w:r>
        <w:rPr>
          <w:b/>
        </w:rPr>
        <w:t xml:space="preserve">2.2.2.2. </w:t>
      </w:r>
      <w:r>
        <w:t xml:space="preserve">Η εγγύηση συμμετοχής επιστρέφεται στον ανάδοχο με την προσκόμιση της εγγύησης καλής εκτέλεσης.  </w:t>
      </w:r>
    </w:p>
    <w:p w:rsidR="00693C71" w:rsidRDefault="00F06E1C">
      <w:pPr>
        <w:ind w:left="715" w:right="1263"/>
      </w:pPr>
      <w:r>
        <w:t xml:space="preserve">Η εγγύηση συμμετοχής επιστρέφεται στους λοιπούς προσφέροντες, σύμφωνα με τα ειδικότερα οριζόμενα στο άρθρο 72 του ν. 4412/2016, όπως ισχύει. </w:t>
      </w:r>
    </w:p>
    <w:p w:rsidR="00693C71" w:rsidRDefault="00F06E1C">
      <w:pPr>
        <w:ind w:left="715" w:right="1263"/>
      </w:pPr>
      <w:r>
        <w:rPr>
          <w:b/>
        </w:rPr>
        <w:t>2.2.2.3.</w:t>
      </w:r>
      <w:r>
        <w:t xml:space="preserve"> Η εγγύηση συμμετοχής καταπίπτει, αν ο προσφέρων αποσύρει την προσφορά του κατά τη διάρκεια ισχύος αυτής, παρέχει ψευδή στοιχεία ή πληροφορίες που αναφέρονται στα άρθρα 2.2.3 έως 2.2.3.8, δεν προσκομίσει εγκαίρως τα προβλεπόμενα από την παρούσα δικαιολογητικά ή δεν προσέλθει εγκ</w:t>
      </w:r>
      <w:r w:rsidR="00A227F6">
        <w:t>αίρως για υπογραφή της σύμβασης</w:t>
      </w:r>
      <w:r w:rsidR="00A227F6" w:rsidRPr="00A227F6">
        <w:t xml:space="preserve">, </w:t>
      </w:r>
      <w:r w:rsidR="00A227F6" w:rsidRPr="00A227F6">
        <w:rPr>
          <w:rFonts w:asciiTheme="minorHAnsi" w:hAnsiTheme="minorHAnsi"/>
        </w:rPr>
        <w:t>ή</w:t>
      </w:r>
      <w:r w:rsidRPr="00A227F6">
        <w:rPr>
          <w:rFonts w:asciiTheme="minorHAnsi" w:hAnsiTheme="minorHAnsi"/>
        </w:rPr>
        <w:t xml:space="preserve"> </w:t>
      </w:r>
      <w:r w:rsidR="00A227F6" w:rsidRPr="00A227F6">
        <w:rPr>
          <w:rFonts w:asciiTheme="minorHAnsi" w:eastAsia="Times New Roman" w:hAnsiTheme="minorHAnsi"/>
          <w:color w:val="auto"/>
          <w:szCs w:val="24"/>
          <w:lang w:eastAsia="zh-CN"/>
        </w:rPr>
        <w:t>αρνηθεί να προσκομίσει εγγυητική επιστολή καλής εκτέλεσης κατά την υπογραφή της σύμβασης, ή να εκπληρώσει εμπρόθεσμα οποιαδήποτε άλλη υποχρέωσή του που απορρέει από τη συμμετοχή του στο διαγωνισμό.</w:t>
      </w:r>
    </w:p>
    <w:p w:rsidR="00693C71" w:rsidRDefault="00F06E1C">
      <w:pPr>
        <w:tabs>
          <w:tab w:val="center" w:pos="959"/>
          <w:tab w:val="center" w:pos="2371"/>
        </w:tabs>
        <w:spacing w:after="124" w:line="259" w:lineRule="auto"/>
        <w:ind w:left="0" w:right="0" w:firstLine="0"/>
        <w:jc w:val="left"/>
      </w:pPr>
      <w:r>
        <w:rPr>
          <w:sz w:val="22"/>
        </w:rPr>
        <w:tab/>
      </w:r>
      <w:r>
        <w:rPr>
          <w:color w:val="1F4D78"/>
          <w:u w:val="single" w:color="1F4D78"/>
        </w:rPr>
        <w:t xml:space="preserve">2.2.3 </w:t>
      </w:r>
      <w:r>
        <w:rPr>
          <w:color w:val="1F4D78"/>
          <w:u w:val="single" w:color="1F4D78"/>
        </w:rPr>
        <w:tab/>
        <w:t>Λόγοι αποκλεισμού</w:t>
      </w:r>
      <w:r>
        <w:rPr>
          <w:color w:val="1F4D78"/>
        </w:rPr>
        <w:t xml:space="preserve">  </w:t>
      </w:r>
    </w:p>
    <w:p w:rsidR="00693C71" w:rsidRDefault="00F06E1C">
      <w:pPr>
        <w:ind w:left="715" w:right="1263"/>
      </w:pPr>
      <w:r>
        <w:t xml:space="preserve">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w:t>
      </w:r>
      <w:r>
        <w:lastRenderedPageBreak/>
        <w:t xml:space="preserve">μέλη του (εάν πρόκειται για ένωση οικονομικών φορέων) ένας ή περισσότεροι από τους ακόλουθους λόγους: </w:t>
      </w:r>
    </w:p>
    <w:p w:rsidR="00693C71" w:rsidRDefault="00F06E1C">
      <w:pPr>
        <w:ind w:left="715" w:right="1263"/>
      </w:pPr>
      <w:r>
        <w:rPr>
          <w:b/>
          <w:sz w:val="22"/>
        </w:rPr>
        <w:t>2.2.3.1</w:t>
      </w:r>
      <w:r>
        <w:rPr>
          <w:b/>
        </w:rPr>
        <w:t xml:space="preserve">. </w:t>
      </w:r>
      <w:r>
        <w:t xml:space="preserve"> Όταν υπάρχει σε βάρος του αμετάκλητη καταδικαστική απόφαση για έναν από τους ακόλουθους λόγους:  </w:t>
      </w:r>
    </w:p>
    <w:p w:rsidR="00693C71" w:rsidRDefault="00F06E1C">
      <w:pPr>
        <w:ind w:left="715" w:right="1263"/>
      </w:pPr>
      <w: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w:t>
      </w:r>
    </w:p>
    <w:p w:rsidR="00693C71" w:rsidRDefault="00F06E1C">
      <w:pPr>
        <w:ind w:left="715" w:right="1263"/>
      </w:pPr>
      <w: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p>
    <w:p w:rsidR="00693C71" w:rsidRDefault="00F06E1C">
      <w:pPr>
        <w:ind w:left="715" w:right="1263"/>
      </w:pPr>
      <w:r>
        <w:t xml:space="preserve">γ) απάτη, κατά την έννοια του άρθρου 1 της σύμβασης σχετικά με την προστασία των οικονομικών συμφερόντων των Ευρωπαϊκών Κοινοτήτων (ΕΕ C 316 της 27.11.1995, σ. </w:t>
      </w:r>
    </w:p>
    <w:p w:rsidR="00693C71" w:rsidRDefault="00F06E1C">
      <w:pPr>
        <w:spacing w:after="123" w:line="259" w:lineRule="auto"/>
        <w:ind w:left="715" w:right="1263"/>
      </w:pPr>
      <w:r>
        <w:t xml:space="preserve">48), η οποία κυρώθηκε με το ν. 2803/2000 (Α΄ 48),  </w:t>
      </w:r>
    </w:p>
    <w:p w:rsidR="00693C71" w:rsidRDefault="00F06E1C">
      <w:pPr>
        <w:ind w:left="715" w:right="1263"/>
      </w:pPr>
      <w:r>
        <w:t>δ) τρομοκρατικά εγκλήματα ή εγκλήματα συνδεόμενα με τρομοκρατικές δραστηριότητες, όπως ορίζονται, αντιστοίχως, στα άρθρα 1 και 3 της απόφασης</w:t>
      </w:r>
      <w:r w:rsidR="006D1C2D">
        <w:t xml:space="preserve"> </w:t>
      </w:r>
      <w:r>
        <w:t xml:space="preserve">πλαίσιο 2002/475/ΔΕΥ του Συμβουλίου της 13ης Ιουνίου 2002, για την καταπολέμηση της τρομοκρατίας (ΕΕ L 164 της 22.6.2002, σ. 3) ή ηθική αυτουργία ή συνέργεια ή απόπειρα διάπραξης εγκλήματος, όπως ορίζονται στο άρθρο 4 αυτής,  </w:t>
      </w:r>
    </w:p>
    <w:p w:rsidR="00693C71" w:rsidRDefault="00F06E1C">
      <w:pPr>
        <w:ind w:left="715" w:right="1263"/>
      </w:pPr>
      <w: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 </w:t>
      </w:r>
    </w:p>
    <w:p w:rsidR="00693C71" w:rsidRDefault="00F06E1C">
      <w:pPr>
        <w:ind w:left="715" w:right="1263"/>
      </w:pPr>
      <w:r>
        <w:lastRenderedPageBreak/>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693C71" w:rsidRDefault="00F06E1C">
      <w:pPr>
        <w:ind w:left="715" w:right="1263"/>
      </w:pPr>
      <w: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w:t>
      </w:r>
    </w:p>
    <w:p w:rsidR="00693C71" w:rsidRDefault="00F06E1C">
      <w:pPr>
        <w:ind w:left="715" w:right="1263"/>
      </w:pPr>
      <w:r>
        <w:t xml:space="preserve">Στις περιπτώσεις εταιρειών περιορισμένης ευθύνης (Ε.Π.Ε.) και προσωπικών εταιρειών (Ο.Ε. και Ε.Ε.) και IKE ιδιωτικών κεφαλαιουχικών εταιρειών, η υποχρέωση του προηγούμενου εδαφίου  αφορά  στους διαχειριστές. </w:t>
      </w:r>
    </w:p>
    <w:p w:rsidR="00693C71" w:rsidRDefault="00F06E1C">
      <w:pPr>
        <w:ind w:left="715" w:right="1263"/>
      </w:pPr>
      <w:r>
        <w:t xml:space="preserve">Στις περιπτώσεις ανωνύμων εταιρειών (Α.Ε.), η υποχρέωση του προηγούμενου εδαφίου αφορά στον Διευθύνοντα Σύμβουλο, καθώς και σε όλα τα μέλη του Διοικητικού Συμβουλίου. </w:t>
      </w:r>
    </w:p>
    <w:p w:rsidR="00693C71" w:rsidRDefault="00F06E1C">
      <w:pPr>
        <w:ind w:left="715" w:right="1263"/>
      </w:pPr>
      <w:r>
        <w:t xml:space="preserve">Στις περιπτώσεις Συνεταιρισμών, η υποχρέωση του προηγούμενου εδαφίου αφορά στα μέλη του Διοικητικού Συμβουλίου. </w:t>
      </w:r>
    </w:p>
    <w:p w:rsidR="00693C71" w:rsidRDefault="00F06E1C">
      <w:pPr>
        <w:ind w:left="715" w:right="1263"/>
      </w:pPr>
      <w:r>
        <w:t xml:space="preserve">Σε όλες τις υπόλοιπες περιπτώσεις νομικών προσώπων, η υποχρέωση των προηγούμενων εδαφίων αφορά στους νόμιμους εκπροσώπους τους. </w:t>
      </w:r>
    </w:p>
    <w:p w:rsidR="00693C71" w:rsidRDefault="00F06E1C">
      <w:pPr>
        <w:ind w:left="715" w:right="1263"/>
      </w:pPr>
      <w:r>
        <w:t xml:space="preserve">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rsidR="00693C71" w:rsidRDefault="00F06E1C">
      <w:pPr>
        <w:spacing w:after="123" w:line="259" w:lineRule="auto"/>
        <w:ind w:left="715" w:right="1263"/>
      </w:pPr>
      <w:r>
        <w:rPr>
          <w:b/>
        </w:rPr>
        <w:t>2.2.3.2.</w:t>
      </w:r>
      <w:r>
        <w:t xml:space="preserve"> Στις ακόλουθες περιπτώσεις: </w:t>
      </w:r>
    </w:p>
    <w:p w:rsidR="00693C71" w:rsidRDefault="00F06E1C">
      <w:pPr>
        <w:ind w:left="715" w:right="1263"/>
      </w:pPr>
      <w:r>
        <w:t xml:space="preserve">α) 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rsidR="00693C71" w:rsidRDefault="00F06E1C">
      <w:pPr>
        <w:ind w:left="715" w:right="1263"/>
      </w:pPr>
      <w:r>
        <w:lastRenderedPageBreak/>
        <w:t xml:space="preserve">β) όταν η Βουλή των Ελλήνων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 </w:t>
      </w:r>
    </w:p>
    <w:p w:rsidR="00693C71" w:rsidRDefault="00F06E1C">
      <w:pPr>
        <w:ind w:left="715" w:right="1263"/>
      </w:pPr>
      <w:r>
        <w:t xml:space="preserve">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w:t>
      </w:r>
    </w:p>
    <w:p w:rsidR="00693C71" w:rsidRDefault="00F06E1C">
      <w:pPr>
        <w:ind w:left="715" w:right="1263"/>
      </w:pPr>
      <w: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ή/και </w:t>
      </w:r>
    </w:p>
    <w:p w:rsidR="00693C71" w:rsidRDefault="00F06E1C">
      <w:pPr>
        <w:ind w:left="715" w:right="1263"/>
      </w:pPr>
      <w:r>
        <w:t xml:space="preserve">γ) η Βουλή των Ελλήνων  γνωρίζει ή μπορεί να αποδείξει με τα κατάλληλα μέσα ότι έχουν επιβληθεί σε βάρος του υποψήφιου ανάδοχου, μέσα σε χρονικό διάστημα δύο (2) ετών πριν από την ημερομηνία λήξης της προθεσμίας υποβολής προσφοράς: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w:t>
      </w:r>
    </w:p>
    <w:p w:rsidR="00693C71" w:rsidRDefault="00F06E1C">
      <w:pPr>
        <w:ind w:left="715" w:right="1263"/>
      </w:pPr>
      <w:r>
        <w:t xml:space="preserve">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  </w:t>
      </w:r>
      <w:r>
        <w:rPr>
          <w:b/>
        </w:rPr>
        <w:t xml:space="preserve">2.2.3.3 </w:t>
      </w:r>
      <w:r>
        <w:t xml:space="preserve">Κατ' εξαίρεση, επίσης, ο προσφέρων δεν αποκλείεται, όταν ο αποκλεισμός, σύμφωνα με την παράγραφο 2.2.3.2,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w:t>
      </w:r>
      <w:r>
        <w:lastRenderedPageBreak/>
        <w:t xml:space="preserve">σύμφωνα με το τελευταίο εδάφιο της παρ. 2 του άρθρου 73 ν. 4412/2016, πριν από την εκπνοή της προθεσμίας υποβολής προσφοράς.  </w:t>
      </w:r>
    </w:p>
    <w:p w:rsidR="00693C71" w:rsidRDefault="00F06E1C">
      <w:pPr>
        <w:spacing w:after="2" w:line="363" w:lineRule="auto"/>
        <w:ind w:left="715" w:right="1251"/>
        <w:jc w:val="left"/>
      </w:pPr>
      <w:r>
        <w:rPr>
          <w:b/>
        </w:rPr>
        <w:t>2.2.3.4.</w:t>
      </w:r>
      <w:r>
        <w:t xml:space="preserve"> Αποκλείεται από τη συμμετοχή στη διαδικασία σύναψης της παρούσας σύμβασης, προσφέρων οικονομικός φορέας σε οποιαδήποτε από τις ακόλουθες καταστάσεις:  </w:t>
      </w:r>
    </w:p>
    <w:p w:rsidR="00693C71" w:rsidRDefault="00F06E1C">
      <w:pPr>
        <w:ind w:left="715" w:right="1263"/>
      </w:pPr>
      <w:r>
        <w:t xml:space="preserve">(α) εάν έχει αθετήσει τις υποχρεώσεις που προβλέπονται στην παρ. 2 του άρθρου 18 του ν. 4412/2016,  </w:t>
      </w:r>
    </w:p>
    <w:p w:rsidR="00693C71" w:rsidRDefault="00F06E1C">
      <w:pPr>
        <w:ind w:left="715" w:right="1263"/>
      </w:pPr>
      <w:r>
        <w:t>(β) εάν τελεί υπό πτώχευση</w:t>
      </w:r>
      <w:r>
        <w:rPr>
          <w:b/>
        </w:rPr>
        <w:t xml:space="preserve"> </w:t>
      </w:r>
      <w:r>
        <w:t>ή έχει υπαχθεί σε διαδικασία εξυγίανσης ή ειδικής εκκαθάρισης</w:t>
      </w:r>
      <w:r>
        <w:rPr>
          <w:b/>
        </w:rPr>
        <w:t xml:space="preserve"> </w:t>
      </w:r>
      <w:r>
        <w:t>ή τελεί υπό αναγκαστική διαχείριση</w:t>
      </w:r>
      <w:r>
        <w:rPr>
          <w:b/>
        </w:rPr>
        <w:t xml:space="preserve"> </w:t>
      </w:r>
      <w: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προκύπτουσα από παρόμοια διαδικασία, προβλεπόμενη σε εθνικές διατάξεις νόμου. Η Βουλή των Ελλήνων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rsidR="00693C71" w:rsidRDefault="00F06E1C">
      <w:pPr>
        <w:ind w:left="715" w:right="1263"/>
      </w:pPr>
      <w:r>
        <w:t xml:space="preserve">(γ) υπάρχουν επαρκώς εύλογες ενδείξεις που οδηγούν στο συμπέρασμα ότι ο υποψήφιος οικονομικός φορέας συνήψε συμφωνίες με άλλους οικονομικούς φορείς με στόχο τη στρέβλωση του ανταγωνισμού,  </w:t>
      </w:r>
    </w:p>
    <w:p w:rsidR="00693C71" w:rsidRDefault="00F06E1C">
      <w:pPr>
        <w:spacing w:after="123" w:line="259" w:lineRule="auto"/>
        <w:ind w:left="715" w:right="1263"/>
      </w:pPr>
      <w:r>
        <w:t xml:space="preserve">δ) εάν μία κατάσταση σύγκρουσης συμφερόντων κατά την έννοια του άρθρου 24 του </w:t>
      </w:r>
    </w:p>
    <w:p w:rsidR="00693C71" w:rsidRDefault="00F06E1C">
      <w:pPr>
        <w:ind w:left="715" w:right="1263"/>
      </w:pPr>
      <w:r>
        <w:t xml:space="preserve">ν. 4412/2016 δεν μπορεί να θεραπευθεί αποτελεσματικά με άλλα, λιγότερο παρεμβατικά, μέσα,  </w:t>
      </w:r>
    </w:p>
    <w:p w:rsidR="00693C71" w:rsidRDefault="00F06E1C">
      <w:pPr>
        <w:ind w:left="715" w:right="1263"/>
      </w:pPr>
      <w:r>
        <w:t xml:space="preserve">(ε) εάν μία κατάσταση στρέβλωσης του ανταγωνισμού από την πρότερη συμμετοχή του υποψήφιου οικονομικού φορέα κατά την προετοιμασία της διαδικασίας σύναψης σύμβασης, κατά τα οριζόμενα στο άρθρο 48 του ν. 4412/2016, δεν μπορεί να θεραπευθεί με άλλα, λιγότερο παρεμβατικά, μέσα,  </w:t>
      </w:r>
    </w:p>
    <w:p w:rsidR="00693C71" w:rsidRDefault="00F06E1C">
      <w:pPr>
        <w:ind w:left="715" w:right="1263"/>
      </w:pPr>
      <w:r>
        <w:t xml:space="preserve">(στ) εάν έχει επιδείξει σοβαρή ή επαναλαμβανόμενη πλημμέλεια κατά την εκτέλεση ουσιώδους απαίτησης στο πλαίσιο προηγούμενης δημόσιας σύμβασης, </w:t>
      </w:r>
      <w:r>
        <w:lastRenderedPageBreak/>
        <w:t xml:space="preserve">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rsidR="00693C71" w:rsidRDefault="00F06E1C">
      <w:pPr>
        <w:ind w:left="715" w:right="1263"/>
      </w:pPr>
      <w:r>
        <w:t xml:space="preserve">(ζ) εάν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του άρθρου 2.2.5.2 της παρούσας,  </w:t>
      </w:r>
    </w:p>
    <w:p w:rsidR="00693C71" w:rsidRDefault="00F06E1C">
      <w:pPr>
        <w:ind w:left="715" w:right="1263"/>
      </w:pPr>
      <w:r>
        <w:t xml:space="preserve">(η) εάν επιχείρησε να επηρεάσει με αθέμιτο τρόπο τη διαδικασία λήψης αποφάσεων της Βουλής των Ελλήνων, να αποκτήσει εμπιστευτικές πληροφορίες που ενδέχεται να του αποφέρουν αθέμιτο πλεονέκτημα στη διαδικασία σύναψης σύμβασης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(θ) εάν έχει διαπράξει σοβαρό επαγγελματικό παράπτωμα, το οποίο θέτει εν αμφιβόλω την ακεραιότητά του, για το οποίο του επιβλήθηκε ποινή που του στερεί το δικαίωμα συμμετοχής σε διαδικασία σύναψης σύμβασης δημοσίων έργων και καταλαμβάνει τη συγκεκριμένη διαδικασία.  </w:t>
      </w:r>
    </w:p>
    <w:p w:rsidR="00693C71" w:rsidRDefault="00F06E1C">
      <w:pPr>
        <w:ind w:left="715" w:right="1263"/>
      </w:pPr>
      <w:r>
        <w:t xml:space="preserve">Εάν στις ως άνω περιπτώσεις (α) έως (η)  η περίοδος αποκλεισμού δεν έχει καθοριστεί με αμετάκλητη απόφαση, αυτή ανέρχεται σε τρία (3) έτη από την ημερομηνία του σχετικού γεγονότος.  </w:t>
      </w:r>
    </w:p>
    <w:p w:rsidR="00693C71" w:rsidRDefault="00F06E1C">
      <w:pPr>
        <w:ind w:left="715" w:right="1263"/>
      </w:pPr>
      <w:r>
        <w:t>Η Βουλή των Ελλήνων μπορεί να μην αποκλείει έναν υποψήφιο οικονομικό φορέα, ο οποίος βρίσκεται σε μια εκ των καταστάσεων που αναφέρονται στην περίπτωση β΄ της παρ. 4, υπό την προϋπόθεση ότι αποδεδειγμένα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Pr>
          <w:color w:val="5B9BD5"/>
        </w:rPr>
        <w:t xml:space="preserve"> </w:t>
      </w:r>
      <w:r>
        <w:t xml:space="preserve"> </w:t>
      </w:r>
    </w:p>
    <w:p w:rsidR="00693C71" w:rsidRDefault="00F06E1C">
      <w:pPr>
        <w:ind w:left="715" w:right="1263"/>
      </w:pPr>
      <w:r>
        <w:rPr>
          <w:b/>
        </w:rPr>
        <w:t xml:space="preserve">2.2.3.5. </w:t>
      </w:r>
      <w:r>
        <w:t xml:space="preserve">Ο προσφέρων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  </w:t>
      </w:r>
    </w:p>
    <w:p w:rsidR="00693C71" w:rsidRDefault="00F06E1C">
      <w:pPr>
        <w:ind w:left="715" w:right="1263"/>
      </w:pPr>
      <w:r>
        <w:rPr>
          <w:b/>
        </w:rPr>
        <w:lastRenderedPageBreak/>
        <w:t>2.2.3.6.</w:t>
      </w:r>
      <w:r>
        <w:t xml:space="preserve"> Προσφέρων οικονομικός φορέας που εμπίπτει σε μια από τις καταστάσεις που αναφέρονται στις παραγράφους 2.2.3.1, 2.2.3.2., γ) και 2.2.3.4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(αυτoκάθαρση). Εάν τα στοιχεία κριθούν επαρκή, ο εν λόγω οικονομικός φορέας δεν αποκλείεται από τη διαδικασία σύναψης σύμβασης.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rsidR="00693C71" w:rsidRDefault="00F06E1C">
      <w:pPr>
        <w:ind w:left="715" w:right="1263"/>
      </w:pPr>
      <w:r>
        <w:rPr>
          <w:b/>
        </w:rPr>
        <w:t>2.2.3.7.</w:t>
      </w:r>
      <w: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 </w:t>
      </w:r>
    </w:p>
    <w:p w:rsidR="00693C71" w:rsidRDefault="00F06E1C">
      <w:pPr>
        <w:ind w:left="715" w:right="1263"/>
      </w:pPr>
      <w:r>
        <w:rPr>
          <w:b/>
        </w:rPr>
        <w:t xml:space="preserve">2.2.3.8. </w:t>
      </w:r>
      <w:r>
        <w:t xml:space="preserve">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 </w:t>
      </w:r>
    </w:p>
    <w:p w:rsidR="00693C71" w:rsidRDefault="00F06E1C">
      <w:pPr>
        <w:spacing w:after="170" w:line="259" w:lineRule="auto"/>
        <w:ind w:left="720" w:right="0" w:firstLine="0"/>
        <w:jc w:val="left"/>
      </w:pPr>
      <w:r>
        <w:rPr>
          <w:sz w:val="22"/>
        </w:rPr>
        <w:t xml:space="preserve"> </w:t>
      </w:r>
    </w:p>
    <w:p w:rsidR="00693C71" w:rsidRDefault="00F06E1C">
      <w:pPr>
        <w:spacing w:after="16" w:line="259" w:lineRule="auto"/>
        <w:ind w:left="720" w:right="0" w:firstLine="0"/>
        <w:jc w:val="left"/>
      </w:pPr>
      <w:r>
        <w:rPr>
          <w:color w:val="1F4D78"/>
        </w:rPr>
        <w:t>Κριτήρια Επιλογής</w:t>
      </w:r>
      <w:r>
        <w:t xml:space="preserve"> </w:t>
      </w:r>
    </w:p>
    <w:p w:rsidR="00693C71" w:rsidRDefault="00F06E1C">
      <w:pPr>
        <w:tabs>
          <w:tab w:val="center" w:pos="959"/>
          <w:tab w:val="center" w:pos="4209"/>
        </w:tabs>
        <w:spacing w:after="124" w:line="259" w:lineRule="auto"/>
        <w:ind w:left="0" w:right="0" w:firstLine="0"/>
        <w:jc w:val="left"/>
      </w:pPr>
      <w:r>
        <w:rPr>
          <w:sz w:val="22"/>
        </w:rPr>
        <w:tab/>
      </w:r>
      <w:r>
        <w:rPr>
          <w:color w:val="1F4D78"/>
          <w:u w:val="single" w:color="1F4D78"/>
        </w:rPr>
        <w:t xml:space="preserve">2.2.4 </w:t>
      </w:r>
      <w:r>
        <w:rPr>
          <w:color w:val="1F4D78"/>
          <w:u w:val="single" w:color="1F4D78"/>
        </w:rPr>
        <w:tab/>
        <w:t>Καταλληλότητα άσκησης επαγγελματικής δραστηριότητας</w:t>
      </w:r>
      <w:r>
        <w:rPr>
          <w:color w:val="1F4D78"/>
        </w:rPr>
        <w:t xml:space="preserve"> </w:t>
      </w:r>
    </w:p>
    <w:p w:rsidR="00A227F6" w:rsidRPr="00A227F6" w:rsidRDefault="00A227F6" w:rsidP="00A227F6">
      <w:pPr>
        <w:suppressAutoHyphens/>
        <w:spacing w:after="120" w:line="360" w:lineRule="auto"/>
        <w:rPr>
          <w:rFonts w:asciiTheme="minorHAnsi" w:hAnsiTheme="minorHAnsi" w:cstheme="minorHAnsi"/>
          <w:color w:val="auto"/>
        </w:rPr>
      </w:pPr>
      <w:r w:rsidRPr="00A227F6">
        <w:rPr>
          <w:rFonts w:asciiTheme="minorHAnsi" w:hAnsiTheme="minorHAnsi" w:cstheme="minorHAnsi"/>
          <w:color w:val="auto"/>
          <w:szCs w:val="24"/>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προμήθειας/παροχής υπηρεσιών.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w:t>
      </w:r>
      <w:r w:rsidRPr="00A227F6">
        <w:rPr>
          <w:rFonts w:asciiTheme="minorHAnsi" w:hAnsiTheme="minorHAnsi" w:cstheme="minorHAnsi"/>
          <w:color w:val="auto"/>
          <w:szCs w:val="24"/>
        </w:rPr>
        <w:lastRenderedPageBreak/>
        <w:t xml:space="preserve">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w:t>
      </w:r>
      <w:r w:rsidRPr="00A227F6">
        <w:rPr>
          <w:rFonts w:asciiTheme="minorHAnsi" w:eastAsia="Times New Roman" w:hAnsiTheme="minorHAnsi" w:cstheme="minorHAnsi"/>
          <w:bCs/>
          <w:color w:val="auto"/>
          <w:szCs w:val="24"/>
          <w:lang w:eastAsia="zh-CN"/>
        </w:rPr>
        <w:t>να διαθέτουν άδεια λειτουργίας και να είναι εγγεγραμμένοι στο οικείο επιμελητήριο, με το οποίο θα πιστοποιείται η εγγραφή τους σ’ αυτό και το ειδικό επάγγελμα τους που να είναι συναφές με το αντικείμενο της υπό ανάθεσης σύμβασης.</w:t>
      </w:r>
    </w:p>
    <w:p w:rsidR="00693C71" w:rsidRDefault="00F06E1C">
      <w:pPr>
        <w:tabs>
          <w:tab w:val="center" w:pos="959"/>
          <w:tab w:val="center" w:pos="3288"/>
        </w:tabs>
        <w:spacing w:after="124" w:line="259" w:lineRule="auto"/>
        <w:ind w:left="0" w:right="0" w:firstLine="0"/>
        <w:jc w:val="left"/>
      </w:pPr>
      <w:r>
        <w:rPr>
          <w:sz w:val="22"/>
        </w:rPr>
        <w:tab/>
      </w:r>
      <w:r>
        <w:rPr>
          <w:color w:val="1F4D78"/>
          <w:u w:val="single" w:color="1F4D78"/>
        </w:rPr>
        <w:t xml:space="preserve">2.2.5 </w:t>
      </w:r>
      <w:r>
        <w:rPr>
          <w:color w:val="1F4D78"/>
          <w:u w:val="single" w:color="1F4D78"/>
        </w:rPr>
        <w:tab/>
        <w:t>Κανόνες απόδειξης ποιοτικής επιλογής</w:t>
      </w:r>
      <w:r>
        <w:rPr>
          <w:color w:val="1F4D78"/>
        </w:rPr>
        <w:t xml:space="preserve"> </w:t>
      </w:r>
    </w:p>
    <w:p w:rsidR="00693C71" w:rsidRDefault="00F06E1C">
      <w:pPr>
        <w:pStyle w:val="2"/>
        <w:spacing w:after="123"/>
        <w:ind w:left="715"/>
      </w:pPr>
      <w:r>
        <w:rPr>
          <w:color w:val="5B9BD5"/>
          <w:sz w:val="24"/>
        </w:rPr>
        <w:t xml:space="preserve">2.2.5.1 Προκαταρκτική απόδειξη κατά την υποβολή προσφορών  </w:t>
      </w:r>
    </w:p>
    <w:p w:rsidR="00693C71" w:rsidRDefault="00F06E1C">
      <w:pPr>
        <w:ind w:left="715" w:right="1263"/>
      </w:pPr>
      <w:r>
        <w:t xml:space="preserve">Προς προκαταρκτική απόδειξη ότι οι προσφέροντες οικονομικοί φορείς: α) δεν βρίσκονται σε μία από τις καταστάσεις της παραγράφου 2.2.3 και β) πληρούν τα σχετικά κριτήρια επιλογής της παραγράφου 2.2.4 της παρούσης, προσκομίζουν κατά την υποβολή της προσφοράς τους </w:t>
      </w:r>
      <w:r>
        <w:rPr>
          <w:u w:val="single" w:color="000000"/>
        </w:rPr>
        <w:t>ως δικαιολογητικό συμμετοχής</w:t>
      </w:r>
      <w:r>
        <w:t xml:space="preserve">, το προβλεπόμενο από το άρθρο 79 παρ. 4 του ν. 4412/2016 Τυποποιημένο Έντυπο Υπεύθυνης Δήλωσης (ΤΕΥΔ) (Β/3698/16-11-2016), σύμφωνα με το επισυναπτόμενο στην παρούσα </w:t>
      </w:r>
      <w:r>
        <w:rPr>
          <w:i/>
        </w:rPr>
        <w:t>ΠΑΡΑΡΤΗΜΑ III</w:t>
      </w:r>
      <w:r>
        <w:t xml:space="preserve">, το οποίο αποτελεί ενημερωμένη υπεύθυνη δήλωση, με τις συνέπειες του ν. 1599/1986. </w:t>
      </w:r>
    </w:p>
    <w:p w:rsidR="00693C71" w:rsidRDefault="00F06E1C">
      <w:pPr>
        <w:ind w:left="715" w:right="1263"/>
      </w:pPr>
      <w:r>
        <w:t xml:space="preserve">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επί ποινή απαραδέκτου της προσφοράς, από κάθε ένα από τα ως άνω πρόσωπα, κατά τα αναφερόμενα στο τελευταίο εδάφιο του άρθρου 73 παρ. 1 του ν. 4412/16 ανά περίπτωση, άλλως επί ποινή απόρριψης προσφοράς, από  καθένα από τα ως άνω πρόσωπα, κατά τα αναφερόμενα στο τελευταίο εδάφιο του άρθρου 73 παρ. 1 του ν. 4412/2016 ανά περίπτωση, άλλως είναι δυνατό να φέρει μόνο την υπογραφή του κατά περίπτωση εκπροσώπου του οικονομικού φορέα ως προκαταρκτική απόδειξη των λόγων αποκλεισμού του άρθρου 2.2.3.1 </w:t>
      </w:r>
      <w:r>
        <w:lastRenderedPageBreak/>
        <w:t xml:space="preserve">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693C71" w:rsidRDefault="00F06E1C">
      <w:pPr>
        <w:ind w:left="715" w:right="1263"/>
      </w:pPr>
      <w: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Pr="00A227F6">
        <w:rPr>
          <w:rFonts w:asciiTheme="minorHAnsi" w:hAnsiTheme="minorHAnsi"/>
          <w:color w:val="auto"/>
        </w:rPr>
        <w:t xml:space="preserve">. </w:t>
      </w:r>
      <w:r w:rsidR="00A227F6" w:rsidRPr="00A227F6">
        <w:rPr>
          <w:rFonts w:asciiTheme="minorHAnsi" w:eastAsia="Times New Roman" w:hAnsiTheme="minorHAnsi" w:cstheme="minorHAnsi"/>
          <w:bCs/>
          <w:color w:val="auto"/>
          <w:szCs w:val="24"/>
          <w:lang w:eastAsia="zh-CN"/>
        </w:rPr>
        <w:t>Η υποχρέωση υπογραφής, αφορά όλα τα φυσικά πρόσωπα που αναφέρονται στο τελευταίο εδάφιο της παρ. 1 του άρθρου 73 του ν. 4412/2016, ανά περίπτωση.</w:t>
      </w:r>
      <w:r w:rsidR="00A227F6">
        <w:rPr>
          <w:rFonts w:eastAsia="Times New Roman" w:cstheme="minorHAnsi"/>
          <w:bCs/>
          <w:color w:val="FF0000"/>
          <w:szCs w:val="24"/>
          <w:lang w:eastAsia="zh-CN"/>
        </w:rPr>
        <w:t xml:space="preserve"> </w:t>
      </w:r>
      <w:r>
        <w:t xml:space="preserve">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 </w:t>
      </w:r>
    </w:p>
    <w:p w:rsidR="00693C71" w:rsidRDefault="00F06E1C">
      <w:pPr>
        <w:pStyle w:val="2"/>
        <w:spacing w:after="123"/>
        <w:ind w:left="715"/>
      </w:pPr>
      <w:r>
        <w:rPr>
          <w:color w:val="5B9BD5"/>
          <w:sz w:val="24"/>
        </w:rPr>
        <w:t xml:space="preserve">2.2.5.2 Αποδεικτικά μέσα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b/>
          <w:color w:val="auto"/>
          <w:szCs w:val="24"/>
          <w:lang w:eastAsia="zh-CN"/>
        </w:rPr>
        <w:t>Α.</w:t>
      </w:r>
      <w:r w:rsidRPr="00762CD9">
        <w:rPr>
          <w:rFonts w:asciiTheme="minorHAnsi" w:eastAsia="Times New Roman" w:hAnsiTheme="minorHAnsi"/>
          <w:color w:val="auto"/>
          <w:szCs w:val="24"/>
          <w:lang w:eastAsia="zh-CN"/>
        </w:rPr>
        <w:t xml:space="preserve"> Το δικαίωμα συμμετοχής των οικονομικών φορέων και οι όροι και προϋποθέσεις συμμετοχής τους, όπως ορίζονται στις παραγράφους 2.2.1 έως 2.2.4,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Οι οικονομικοί φορείς δεν υποχρεούνται να υποβάλουν δικαιολογητικά, όταν η  Βουλή των Ελλήνων που έχει αναθέσει τη σύμβαση διαθέτει ήδη τα ως άνω δικαιολογητικά και αυτά εξακολουθούν να ισχύουν.</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b/>
          <w:color w:val="auto"/>
          <w:szCs w:val="24"/>
          <w:lang w:eastAsia="zh-CN"/>
        </w:rPr>
        <w:t>Β.1</w:t>
      </w:r>
      <w:r w:rsidRPr="00762CD9">
        <w:rPr>
          <w:rFonts w:asciiTheme="minorHAnsi" w:eastAsia="Times New Roman" w:hAnsiTheme="minorHAnsi"/>
          <w:color w:val="auto"/>
          <w:szCs w:val="24"/>
          <w:lang w:eastAsia="zh-CN"/>
        </w:rPr>
        <w:t xml:space="preserve"> Για την απόδειξη της μη συνδρομής των λόγων αποκλεισμού της παραγράφου 2.2.3 οι προσφέροντες οικονομικοί φορείς προσκομίζουν αντίστοιχα τα παρακάτω δικαιολογητικά:</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α) 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lastRenderedPageBreak/>
        <w:t xml:space="preserve">β) για τις παραγράφους 2.2.3.2 και 2.2.3.4 περίπτωση β΄ πιστοποιητικό που εκδίδεται από την αρμόδια αρχή του οικείου κράτους - μέλους ή χώρας. </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Ειδικότερα για τους οικονομικούς φορείς που είναι εγκατεστημένοι στην Ελλάδα, τα πιστοποιητικά ότι δεν τελούν υπό πτώχευση, πτωχευτικό συμβιβασμό ή υπό αναγκαστική διαχείριση ή ότι δεν έχουν υπαχθεί σε διαδικασία εξυγίανσης, εκδίδονται από το αρμόδιο πρωτοδικείο της έδρας του οικονομικού φορέα. Το πιστοποιητικό  ότι το νομικό πρόσωπο δεν έχει τεθεί υπό εκκαθάριση με δικαστική απόφαση εκδίδεται από το οικείο Πρωτοδικείο της έδρας του οικονομικού φορέα, το δε πιστοποιητικό ότι δεν έχει τεθεί υπό εκκαθάριση με απόφαση των εταίρων εκδίδεται από το Γ.Ε.Μ.Η., σύμφωνα με τις κείμενες διατάξεις, ως κάθε φορά ισχύουν. Τα φυσικά πρόσωπα (ατομικές επιχειρήσεις) δεν προσκομίζουν πιστοποιητικό περί μη θέσεως σε εκκαθάριση. Η μη αναστολή των επιχειρηματικών δραστηριοτήτων του οικονομικού φορέα, για τους εγκατεστημένους στην Ελλάδα οικονομικούς φορείς αποδεικνύεται μέσω της ηλεκτρονικής πλατφόρμας της Ανεξάρτητης Αρχής Δημοσίων Εσόδων.</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γ) για τις περιπτώσεις του άρθρου 2.2.3.2γ της παρούσας, πιστοποιητικό από τη Διεύθυνση Προγραμματισμού και Συντονισμού της Επιθεώρησης Εργασιακών Σχέσεων, από το οποίο να προκύπτουν οι πράξεις επιβολής προστίμου που έχουν εκδοθεί σε βάρος του οικονομικού φορέα σε χρονικό διάστημα δύο (2) ετών πριν από την ημερομηνία λήξης της προθεσμίας υποβολής προσφοράς ή της αίτησης συμμετοχής. Σύμφωνα με το άρθρο 376 παρ.17 του Ν.4412/16, όπως ισχύει, μέχρι να καταστεί εφικτή η έκδοση του εν λόγω πιστοποιητικού, αυτό αντικαθίσταται από υπεύθυνη δήλωση του οικονομικού φορέα, χωρίς να απαιτείται επίσημη δήλωση του ΣΕΠΕ σχετικά με την έκδοση του πιστοποιητικού.</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2.2.3.1 και 2.2.3.2 και στην περίπτωση β΄ της παραγράφου 2.2.3.4,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lastRenderedPageBreak/>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και στην περίπτωση β΄ της παραγράφου 2.2.3.4. Οι επίσημες δηλώσεις καθίστανται διαθέσιμες μέσω του επιγραμματικού αποθετηρίου πιστοποιητικού (</w:t>
      </w:r>
      <w:r w:rsidRPr="00762CD9">
        <w:rPr>
          <w:rFonts w:asciiTheme="minorHAnsi" w:eastAsia="Times New Roman" w:hAnsiTheme="minorHAnsi"/>
          <w:color w:val="auto"/>
          <w:szCs w:val="24"/>
          <w:lang w:val="en-US" w:eastAsia="zh-CN"/>
        </w:rPr>
        <w:t>e</w:t>
      </w:r>
      <w:r w:rsidRPr="00762CD9">
        <w:rPr>
          <w:rFonts w:asciiTheme="minorHAnsi" w:eastAsia="Times New Roman" w:hAnsiTheme="minorHAnsi"/>
          <w:color w:val="auto"/>
          <w:szCs w:val="24"/>
          <w:lang w:eastAsia="zh-CN"/>
        </w:rPr>
        <w:t>-</w:t>
      </w:r>
      <w:r w:rsidRPr="00762CD9">
        <w:rPr>
          <w:rFonts w:asciiTheme="minorHAnsi" w:eastAsia="Times New Roman" w:hAnsiTheme="minorHAnsi"/>
          <w:color w:val="auto"/>
          <w:szCs w:val="24"/>
          <w:lang w:val="en-US" w:eastAsia="zh-CN"/>
        </w:rPr>
        <w:t>Certis</w:t>
      </w:r>
      <w:r w:rsidRPr="00762CD9">
        <w:rPr>
          <w:rFonts w:asciiTheme="minorHAnsi" w:eastAsia="Times New Roman" w:hAnsiTheme="minorHAnsi"/>
          <w:color w:val="auto"/>
          <w:szCs w:val="24"/>
          <w:lang w:eastAsia="zh-CN"/>
        </w:rPr>
        <w:t>) του άρθρου 81 του Ν.4412/16 όπως ισχύει.</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Για τις λοιπές περιπτώσεις της παραγράφου 2.2.3.4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συντρέχουν στο πρόσωπό του οι οριζόμενοι στην παράγραφο λόγοι αποκλεισμού.</w:t>
      </w:r>
    </w:p>
    <w:p w:rsidR="00762CD9" w:rsidRPr="00762CD9" w:rsidRDefault="00762CD9" w:rsidP="00762CD9">
      <w:pPr>
        <w:suppressAutoHyphens/>
        <w:spacing w:after="120" w:line="360" w:lineRule="auto"/>
        <w:ind w:left="0" w:right="0" w:firstLine="0"/>
        <w:rPr>
          <w:rFonts w:asciiTheme="minorHAnsi" w:eastAsia="Times New Roman" w:hAnsiTheme="minorHAnsi"/>
          <w:color w:val="auto"/>
          <w:szCs w:val="24"/>
          <w:lang w:eastAsia="zh-CN"/>
        </w:rPr>
      </w:pPr>
      <w:r w:rsidRPr="00762CD9">
        <w:rPr>
          <w:rFonts w:asciiTheme="minorHAnsi" w:eastAsia="Times New Roman" w:hAnsiTheme="minorHAnsi"/>
          <w:color w:val="auto"/>
          <w:szCs w:val="24"/>
          <w:lang w:eastAsia="zh-CN"/>
        </w:rPr>
        <w:t>δ) για την παράγραφο 2.2.3.8. υπεύθυνη δήλωση 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εγκατάστασής του ότι δεν έχει εκδοθεί σε βάρος του απόφαση αποκλεισμού, σύμφωνα με το άρθρο 74 του ν. 4412/2016.</w:t>
      </w:r>
    </w:p>
    <w:p w:rsidR="00693C71" w:rsidRDefault="00F06E1C">
      <w:pPr>
        <w:ind w:left="715" w:right="1263"/>
      </w:pPr>
      <w:r>
        <w:rPr>
          <w:b/>
        </w:rPr>
        <w:t>B.2.</w:t>
      </w:r>
      <w:r>
        <w:t xml:space="preserve"> Για την απόδειξη της απαίτησης του άρθρου 2.2.4. (απόδειξη καταλληλότητας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w:t>
      </w:r>
      <w:r>
        <w:lastRenderedPageBreak/>
        <w:t xml:space="preserve">ότι ασκεί τη δραστηριότητα που απαιτείται για την εκτέλεση του αντικειμένου της υπό ανάθεση σύμβασης. </w:t>
      </w:r>
    </w:p>
    <w:p w:rsidR="00693C71" w:rsidRDefault="00F06E1C">
      <w:pPr>
        <w:spacing w:after="159" w:line="277" w:lineRule="auto"/>
        <w:ind w:left="715" w:right="1263"/>
      </w:pPr>
      <w:r>
        <w:t xml:space="preserve">Οι  εγκατεστημένοι στην Ελλάδα οικονομικοί φορείς προσκομίζουν βεβαίωση εγγραφής στο οικείο Επιμελητήριο. </w:t>
      </w:r>
    </w:p>
    <w:p w:rsidR="00693C71" w:rsidRDefault="00F06E1C">
      <w:pPr>
        <w:spacing w:after="158"/>
        <w:ind w:left="715" w:right="1263"/>
      </w:pPr>
      <w:r>
        <w:rPr>
          <w:b/>
        </w:rPr>
        <w:t>Β.3.</w:t>
      </w:r>
      <w:r>
        <w:t xml:space="preserve"> Για την απόδειξη της νόμιμης σύστασης και εκπροσώπησης, στις περιπτώσεις που ο υποψήφιος ανάδοχος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 </w:t>
      </w:r>
    </w:p>
    <w:p w:rsidR="00693C71" w:rsidRDefault="00F06E1C">
      <w:pPr>
        <w:ind w:left="715" w:right="1263"/>
      </w:pPr>
      <w:r>
        <w:rPr>
          <w:b/>
        </w:rPr>
        <w:t>Β.4.</w:t>
      </w:r>
      <w: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στην Βουλή των Ελλήνων πιστοποιητικό εγγραφής εκδιδόμενο από την αρμόδια αρχή ή το πιστοποιητικό που εκδίδεται από τον αρμόδιο οργανισμό πιστοποίησης.  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rsidR="00693C71" w:rsidRDefault="00F06E1C">
      <w:pPr>
        <w:ind w:left="715" w:right="1263"/>
      </w:pPr>
      <w: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καταλληλότητας όσον αφορά τις απαιτήσεις ποιοτικής επιλογής, τις οποίες καλύπτει ο επίσημος κατάλογος ή το πιστοποιητικό.  </w:t>
      </w:r>
    </w:p>
    <w:p w:rsidR="00693C71" w:rsidRDefault="00F06E1C">
      <w:pPr>
        <w:ind w:left="715" w:right="1263"/>
      </w:pPr>
      <w:r>
        <w:lastRenderedPageBreak/>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rsidR="00693C71" w:rsidRDefault="00F06E1C">
      <w:pPr>
        <w:spacing w:after="33"/>
        <w:ind w:left="715" w:right="1263"/>
      </w:pPr>
      <w:r>
        <w:rPr>
          <w:b/>
        </w:rPr>
        <w:t>Β.5.</w:t>
      </w:r>
      <w: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 </w:t>
      </w:r>
    </w:p>
    <w:p w:rsidR="00693C71" w:rsidRDefault="00F06E1C">
      <w:pPr>
        <w:pStyle w:val="2"/>
        <w:tabs>
          <w:tab w:val="center" w:pos="882"/>
          <w:tab w:val="center" w:pos="3394"/>
        </w:tabs>
        <w:spacing w:after="115"/>
        <w:ind w:left="0" w:firstLine="0"/>
      </w:pPr>
      <w:r>
        <w:rPr>
          <w:color w:val="000000"/>
          <w:sz w:val="22"/>
        </w:rPr>
        <w:tab/>
      </w:r>
      <w:r>
        <w:rPr>
          <w:sz w:val="26"/>
          <w:u w:val="single" w:color="2E74B5"/>
        </w:rPr>
        <w:t xml:space="preserve">2.3 </w:t>
      </w:r>
      <w:r>
        <w:rPr>
          <w:sz w:val="26"/>
          <w:u w:val="single" w:color="2E74B5"/>
        </w:rPr>
        <w:tab/>
        <w:t>Κατάρτιση - Περιεχόμενο Προσφορών</w:t>
      </w:r>
      <w:r>
        <w:rPr>
          <w:sz w:val="26"/>
        </w:rPr>
        <w:t xml:space="preserve"> </w:t>
      </w:r>
    </w:p>
    <w:p w:rsidR="00693C71" w:rsidRDefault="00F06E1C">
      <w:pPr>
        <w:tabs>
          <w:tab w:val="center" w:pos="959"/>
          <w:tab w:val="center" w:pos="3113"/>
        </w:tabs>
        <w:spacing w:after="124" w:line="259" w:lineRule="auto"/>
        <w:ind w:left="0" w:right="0" w:firstLine="0"/>
        <w:jc w:val="left"/>
      </w:pPr>
      <w:r>
        <w:rPr>
          <w:sz w:val="22"/>
        </w:rPr>
        <w:tab/>
      </w:r>
      <w:r>
        <w:rPr>
          <w:color w:val="1F4D78"/>
          <w:u w:val="single" w:color="1F4D78"/>
        </w:rPr>
        <w:t xml:space="preserve">2.3.1 </w:t>
      </w:r>
      <w:r>
        <w:rPr>
          <w:color w:val="1F4D78"/>
          <w:u w:val="single" w:color="1F4D78"/>
        </w:rPr>
        <w:tab/>
        <w:t>Γενικοί όροι υποβολής προσφορών</w:t>
      </w:r>
      <w:r>
        <w:rPr>
          <w:color w:val="1F4D78"/>
        </w:rPr>
        <w:t xml:space="preserve"> </w:t>
      </w:r>
    </w:p>
    <w:p w:rsidR="00693C71" w:rsidRDefault="00F06E1C">
      <w:pPr>
        <w:ind w:left="715" w:right="1263"/>
      </w:pPr>
      <w:r>
        <w:t xml:space="preserve">Οι προσφορές υποβάλλονται με βάση τις απαιτήσεις που ορίζονται στο </w:t>
      </w:r>
      <w:r>
        <w:rPr>
          <w:u w:val="single" w:color="000000"/>
        </w:rPr>
        <w:t>ΠΑΡΑΡΤΗΜΑ</w:t>
      </w:r>
      <w:r>
        <w:t xml:space="preserve"> </w:t>
      </w:r>
      <w:r>
        <w:rPr>
          <w:u w:val="single" w:color="000000"/>
        </w:rPr>
        <w:t xml:space="preserve">I </w:t>
      </w:r>
      <w:r>
        <w:t xml:space="preserve">της Διακήρυξης για το σύνολο του αντικειμένου της σύμβασης.  </w:t>
      </w:r>
    </w:p>
    <w:p w:rsidR="00693C71" w:rsidRDefault="00F06E1C">
      <w:pPr>
        <w:ind w:left="715" w:right="1263"/>
      </w:pPr>
      <w:r>
        <w:t xml:space="preserve">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w:t>
      </w:r>
    </w:p>
    <w:p w:rsidR="00693C71" w:rsidRDefault="00F06E1C">
      <w:pPr>
        <w:tabs>
          <w:tab w:val="center" w:pos="959"/>
          <w:tab w:val="center" w:pos="3436"/>
        </w:tabs>
        <w:spacing w:after="124" w:line="259" w:lineRule="auto"/>
        <w:ind w:left="0" w:right="0" w:firstLine="0"/>
        <w:jc w:val="left"/>
      </w:pPr>
      <w:r>
        <w:rPr>
          <w:sz w:val="22"/>
        </w:rPr>
        <w:tab/>
      </w:r>
      <w:r>
        <w:rPr>
          <w:color w:val="1F4D78"/>
          <w:u w:val="single" w:color="1F4D78"/>
        </w:rPr>
        <w:t xml:space="preserve">2.3.2 </w:t>
      </w:r>
      <w:r>
        <w:rPr>
          <w:color w:val="1F4D78"/>
          <w:u w:val="single" w:color="1F4D78"/>
        </w:rPr>
        <w:tab/>
        <w:t>Χρόνος και Τρόπος υποβολής προσφορών</w:t>
      </w:r>
      <w:r>
        <w:rPr>
          <w:color w:val="1F4D78"/>
        </w:rPr>
        <w:t xml:space="preserve">  </w:t>
      </w:r>
    </w:p>
    <w:p w:rsidR="00693C71" w:rsidRDefault="00F06E1C">
      <w:pPr>
        <w:ind w:left="715" w:right="1263"/>
      </w:pPr>
      <w:r>
        <w:rPr>
          <w:b/>
        </w:rPr>
        <w:t xml:space="preserve">2.3.2.1. </w:t>
      </w:r>
      <w:r>
        <w:t xml:space="preserve">Οι διαγωνιζόμενοι μπορούν να υποβάλουν τις προσφορές τους αυτοπροσώπως ή με το νόμιμο εκπρόσωπο τους ή με νόμιμα εξουσιοδοτημένο πρόσωπο, επίσης και με συστημένη ταχυδρομική επιστολή ή με υπηρεσία ταχυμεταφορών. Οι προσφορές πρέπει να υποβληθούν στο Τμήμα Γραμματείας (Πρωτόκολλο) της Βουλής των Ελλήνων, Βασ. Σοφίας 11, 3ος όροφος, γρ. 305, Τ.Κ. 106 71, Αθήνα,  (τηλ: +30 210 3692128,  fax: +30 210 3692130) το αργότερο μέχρι την </w:t>
      </w:r>
      <w:r w:rsidR="007E5078" w:rsidRPr="007E5078">
        <w:rPr>
          <w:b/>
          <w:color w:val="auto"/>
          <w:sz w:val="32"/>
          <w:szCs w:val="32"/>
        </w:rPr>
        <w:t>20/12</w:t>
      </w:r>
      <w:r w:rsidRPr="007E5078">
        <w:rPr>
          <w:b/>
          <w:color w:val="auto"/>
          <w:sz w:val="32"/>
          <w:szCs w:val="32"/>
        </w:rPr>
        <w:t>/2019</w:t>
      </w:r>
      <w:r w:rsidRPr="007E5078">
        <w:rPr>
          <w:b/>
          <w:color w:val="auto"/>
        </w:rPr>
        <w:t xml:space="preserve"> </w:t>
      </w:r>
      <w:r>
        <w:rPr>
          <w:b/>
        </w:rPr>
        <w:t>και ώρα 11:</w:t>
      </w:r>
      <w:r w:rsidR="007E5078">
        <w:rPr>
          <w:b/>
        </w:rPr>
        <w:t>0</w:t>
      </w:r>
      <w:r>
        <w:rPr>
          <w:b/>
        </w:rPr>
        <w:t>0 π</w:t>
      </w:r>
      <w:r w:rsidR="00D441CD" w:rsidRPr="00D441CD">
        <w:rPr>
          <w:b/>
        </w:rPr>
        <w:t>.</w:t>
      </w:r>
      <w:r>
        <w:rPr>
          <w:b/>
        </w:rPr>
        <w:t>μ.</w:t>
      </w:r>
      <w:r>
        <w:t xml:space="preserve"> Όσες προσφορές υποβληθούν με συστημένη ταχυδρομική επιστολή, θα ληφθούν υπόψη μόνον εάν έχουν παραληφθεί από το Τμήμα Γραμματείας (Πρωτόκολλο) της Βουλής των Ελλήνων μέχρι την ως άνω καταληκτική ημερομηνία και ώρ</w:t>
      </w:r>
      <w:r w:rsidR="00BF2F53">
        <w:t xml:space="preserve">α υποβολής προσφορών, ήτοι την </w:t>
      </w:r>
      <w:r w:rsidR="007E5078" w:rsidRPr="007E5078">
        <w:rPr>
          <w:b/>
          <w:color w:val="auto"/>
          <w:sz w:val="32"/>
          <w:szCs w:val="32"/>
        </w:rPr>
        <w:t>20</w:t>
      </w:r>
      <w:r w:rsidRPr="007E5078">
        <w:rPr>
          <w:b/>
          <w:color w:val="auto"/>
          <w:sz w:val="32"/>
          <w:szCs w:val="32"/>
        </w:rPr>
        <w:t>/</w:t>
      </w:r>
      <w:r w:rsidR="007E5078" w:rsidRPr="007E5078">
        <w:rPr>
          <w:b/>
          <w:color w:val="auto"/>
          <w:sz w:val="32"/>
          <w:szCs w:val="32"/>
        </w:rPr>
        <w:t>12</w:t>
      </w:r>
      <w:r w:rsidRPr="007E5078">
        <w:rPr>
          <w:b/>
          <w:color w:val="auto"/>
          <w:sz w:val="32"/>
          <w:szCs w:val="32"/>
        </w:rPr>
        <w:t>/2019</w:t>
      </w:r>
      <w:r w:rsidRPr="007E5078">
        <w:rPr>
          <w:color w:val="auto"/>
        </w:rPr>
        <w:t xml:space="preserve"> </w:t>
      </w:r>
      <w:r>
        <w:t>και ώρα 11:</w:t>
      </w:r>
      <w:r w:rsidR="007E5078">
        <w:t>0</w:t>
      </w:r>
      <w:r>
        <w:t>0 π</w:t>
      </w:r>
      <w:r w:rsidR="00D441CD" w:rsidRPr="00D441CD">
        <w:t>.</w:t>
      </w:r>
      <w:r>
        <w:t xml:space="preserve">μ. </w:t>
      </w:r>
    </w:p>
    <w:p w:rsidR="00693C71" w:rsidRDefault="00F06E1C">
      <w:pPr>
        <w:ind w:left="720" w:right="1263" w:hanging="283"/>
      </w:pPr>
      <w:r>
        <w:rPr>
          <w:i/>
        </w:rPr>
        <w:t xml:space="preserve">     </w:t>
      </w:r>
      <w:r>
        <w:t xml:space="preserve">Οι προσφορές, </w:t>
      </w:r>
      <w:r>
        <w:rPr>
          <w:b/>
        </w:rPr>
        <w:t>με ποινή απόρριψης</w:t>
      </w:r>
      <w:r>
        <w:t xml:space="preserve"> υποβάλλονται μέσα σε </w:t>
      </w:r>
      <w:r>
        <w:rPr>
          <w:b/>
        </w:rPr>
        <w:t>σφραγισμένο φάκελο</w:t>
      </w:r>
      <w:r>
        <w:t xml:space="preserve"> (</w:t>
      </w:r>
      <w:r>
        <w:rPr>
          <w:u w:val="single" w:color="000000"/>
        </w:rPr>
        <w:t>κυρίως φάκελος προσφοράς</w:t>
      </w:r>
      <w:r>
        <w:t>), στον οποίο πρέπει να αναγράφονται ευκρινώς τα ακόλουθα:</w:t>
      </w:r>
      <w:r>
        <w:rPr>
          <w:color w:val="00000A"/>
        </w:rPr>
        <w:t xml:space="preserve"> </w:t>
      </w:r>
    </w:p>
    <w:p w:rsidR="004050AA" w:rsidRDefault="004050AA" w:rsidP="004050AA">
      <w:pPr>
        <w:spacing w:after="112" w:line="259" w:lineRule="auto"/>
        <w:ind w:left="946" w:right="1181"/>
      </w:pPr>
      <w:r>
        <w:rPr>
          <w:b/>
          <w:sz w:val="22"/>
        </w:rPr>
        <w:t xml:space="preserve">        Προς:     </w:t>
      </w:r>
    </w:p>
    <w:p w:rsidR="004050AA" w:rsidRDefault="004050AA" w:rsidP="004050AA">
      <w:pPr>
        <w:spacing w:after="112" w:line="259" w:lineRule="auto"/>
        <w:ind w:left="946" w:right="1181"/>
      </w:pPr>
      <w:r>
        <w:rPr>
          <w:b/>
          <w:sz w:val="22"/>
        </w:rPr>
        <w:lastRenderedPageBreak/>
        <w:t xml:space="preserve">ΒΟΥΛΗ ΤΩΝ ΕΛΛΗΝΩΝ </w:t>
      </w:r>
    </w:p>
    <w:p w:rsidR="004050AA" w:rsidRDefault="004050AA" w:rsidP="004050AA">
      <w:pPr>
        <w:spacing w:after="112" w:line="259" w:lineRule="auto"/>
        <w:ind w:left="946" w:right="1181"/>
      </w:pPr>
      <w:r>
        <w:rPr>
          <w:b/>
          <w:sz w:val="22"/>
        </w:rPr>
        <w:t xml:space="preserve">Δ/ΝΣΗ ΑΝΘΡΩΠΙΝΟΥ ΔΥΝΑΜΙΚΟΥ &amp; ΕΠΙΜΟΡΦΩΣΗΣ </w:t>
      </w:r>
    </w:p>
    <w:p w:rsidR="004050AA" w:rsidRDefault="004050AA" w:rsidP="004050AA">
      <w:pPr>
        <w:spacing w:after="112" w:line="259" w:lineRule="auto"/>
        <w:ind w:left="946" w:right="1181"/>
      </w:pPr>
      <w:r>
        <w:rPr>
          <w:b/>
          <w:sz w:val="22"/>
        </w:rPr>
        <w:t xml:space="preserve">ΤΜΗΜΑ ΓΡΑΜΜΑΤΕΙΑΣ  </w:t>
      </w:r>
    </w:p>
    <w:p w:rsidR="004050AA" w:rsidRDefault="004050AA" w:rsidP="004050AA">
      <w:pPr>
        <w:spacing w:after="112" w:line="259" w:lineRule="auto"/>
        <w:ind w:left="946" w:right="1181"/>
      </w:pPr>
      <w:r>
        <w:rPr>
          <w:b/>
          <w:sz w:val="22"/>
        </w:rPr>
        <w:t xml:space="preserve">Βασιλίσσης Σοφίας 11, 10671, Αθήνα (γραφείο 305) </w:t>
      </w:r>
    </w:p>
    <w:p w:rsidR="004050AA" w:rsidRDefault="004050AA" w:rsidP="004050AA">
      <w:pPr>
        <w:spacing w:after="112" w:line="259" w:lineRule="auto"/>
        <w:ind w:left="946" w:right="1181"/>
      </w:pPr>
      <w:r>
        <w:rPr>
          <w:b/>
          <w:sz w:val="22"/>
        </w:rPr>
        <w:t>ΠΡΟΣΦΟΡΑ Τ….. ……………………………………………………………………………………...</w:t>
      </w:r>
      <w:r>
        <w:rPr>
          <w:sz w:val="22"/>
        </w:rPr>
        <w:t xml:space="preserve"> </w:t>
      </w:r>
    </w:p>
    <w:p w:rsidR="004050AA" w:rsidRDefault="004050AA" w:rsidP="004050AA">
      <w:pPr>
        <w:spacing w:after="0" w:line="359" w:lineRule="auto"/>
        <w:ind w:left="951" w:right="1198" w:firstLine="0"/>
        <w:rPr>
          <w:i/>
          <w:sz w:val="22"/>
        </w:rPr>
      </w:pPr>
      <w:r>
        <w:rPr>
          <w:i/>
          <w:sz w:val="22"/>
        </w:rPr>
        <w:t>[</w:t>
      </w:r>
      <w:r>
        <w:rPr>
          <w:b/>
          <w:i/>
          <w:sz w:val="22"/>
        </w:rPr>
        <w:t>αναγράφονται τα στοιχεία του προσφέροντος</w:t>
      </w:r>
      <w:r>
        <w:rPr>
          <w:i/>
          <w:sz w:val="22"/>
        </w:rPr>
        <w:t>, δηλαδή : η επωνυμία του νομικού προσώπου  και σε περίπτωση ένωσης οι επωνυμίες των οικονομικών φορέων που την αποτελούν, καθώς και τα απαραίτητα στοιχεία επικοινωνίας (</w:t>
      </w:r>
      <w:r>
        <w:rPr>
          <w:b/>
          <w:i/>
          <w:sz w:val="22"/>
        </w:rPr>
        <w:t>ταχ. διεύθυνση, αριθμό τηλεφώνου, fax,  e-mail)</w:t>
      </w:r>
      <w:r>
        <w:rPr>
          <w:i/>
          <w:sz w:val="22"/>
        </w:rPr>
        <w:t xml:space="preserve">].  </w:t>
      </w:r>
    </w:p>
    <w:p w:rsidR="004050AA" w:rsidRDefault="004050AA" w:rsidP="004050AA">
      <w:pPr>
        <w:spacing w:after="112" w:line="259" w:lineRule="auto"/>
        <w:ind w:left="946" w:right="1181"/>
      </w:pPr>
      <w:r>
        <w:rPr>
          <w:b/>
          <w:sz w:val="22"/>
        </w:rPr>
        <w:t xml:space="preserve">ΓΙΑ ΤΟΝ ΣΥΝΟΠΤΙΚΟ ΔΙΑΓΩΝΙΣΜΟ ΜΕ ΘΕΜΑ: </w:t>
      </w:r>
    </w:p>
    <w:p w:rsidR="004050AA" w:rsidRDefault="004050AA" w:rsidP="004050AA">
      <w:pPr>
        <w:spacing w:after="112"/>
        <w:ind w:left="946" w:right="1181"/>
        <w:rPr>
          <w:sz w:val="22"/>
        </w:rPr>
      </w:pPr>
      <w:r w:rsidRPr="00062EEB">
        <w:rPr>
          <w:b/>
          <w:i/>
          <w:sz w:val="22"/>
        </w:rPr>
        <w:t xml:space="preserve"> «</w:t>
      </w:r>
      <w:r w:rsidRPr="00062EEB">
        <w:rPr>
          <w:rFonts w:ascii="Times New Roman" w:eastAsia="Times New Roman" w:hAnsi="Times New Roman" w:cs="Times New Roman"/>
          <w:b/>
          <w:i/>
          <w:szCs w:val="24"/>
        </w:rPr>
        <w:t xml:space="preserve">Προμήθεια </w:t>
      </w:r>
      <w:r w:rsidR="00322854">
        <w:rPr>
          <w:rFonts w:ascii="Times New Roman" w:eastAsia="Times New Roman" w:hAnsi="Times New Roman" w:cs="Times New Roman"/>
          <w:b/>
          <w:i/>
          <w:szCs w:val="24"/>
        </w:rPr>
        <w:t xml:space="preserve">και ετήσια συντήρηση </w:t>
      </w:r>
      <w:r w:rsidRPr="00062EEB">
        <w:rPr>
          <w:rFonts w:ascii="Times New Roman" w:eastAsia="Times New Roman" w:hAnsi="Times New Roman" w:cs="Times New Roman"/>
          <w:b/>
          <w:i/>
          <w:szCs w:val="24"/>
        </w:rPr>
        <w:t>ενός (1) βιβλιοδετικού μηχανήματος, προς βιβλιοδέτηση εντύπων τύπου τετραδίου (</w:t>
      </w:r>
      <w:r w:rsidRPr="00062EEB">
        <w:rPr>
          <w:rFonts w:ascii="Times New Roman" w:eastAsia="Times New Roman" w:hAnsi="Times New Roman" w:cs="Times New Roman"/>
          <w:b/>
          <w:i/>
          <w:szCs w:val="24"/>
          <w:lang w:val="en-US"/>
        </w:rPr>
        <w:t>booklet</w:t>
      </w:r>
      <w:r w:rsidRPr="00062EEB">
        <w:rPr>
          <w:rFonts w:ascii="Times New Roman" w:eastAsia="Times New Roman" w:hAnsi="Times New Roman" w:cs="Times New Roman"/>
          <w:b/>
          <w:i/>
          <w:szCs w:val="24"/>
        </w:rPr>
        <w:t>) με τετράγωνη ράχη, για την κάλυψη των αναγκών της Δ/νσης Εκδόσεων και Εκτυπώσεων της Βουλής, το οποίο θα εγκατασταθεί στους χώρους της εν λόγω Δ/νσης στο Καπνεργοστάσιο</w:t>
      </w:r>
      <w:r w:rsidRPr="00062EEB">
        <w:rPr>
          <w:b/>
          <w:i/>
          <w:sz w:val="22"/>
        </w:rPr>
        <w:t>»,</w:t>
      </w:r>
      <w:r>
        <w:rPr>
          <w:sz w:val="22"/>
        </w:rPr>
        <w:t xml:space="preserve"> σύμφωνα με την υπ’ αριθμ.</w:t>
      </w:r>
      <w:r w:rsidR="007E5078">
        <w:rPr>
          <w:sz w:val="22"/>
        </w:rPr>
        <w:t xml:space="preserve"> </w:t>
      </w:r>
      <w:r w:rsidR="007E5078" w:rsidRPr="00C520DF">
        <w:rPr>
          <w:b/>
        </w:rPr>
        <w:t>19751/11385/29.11.2019 (ΑΔΑ: 02-0672</w:t>
      </w:r>
      <w:r>
        <w:rPr>
          <w:b/>
          <w:i/>
          <w:sz w:val="22"/>
        </w:rPr>
        <w:t>)</w:t>
      </w:r>
      <w:r>
        <w:rPr>
          <w:sz w:val="22"/>
        </w:rPr>
        <w:t xml:space="preserve"> απόφαση  συγκρότησης επιτροπής συλλογής και αξιολόγησης προσφορών της Βουλής των Ελλήνων.  </w:t>
      </w:r>
    </w:p>
    <w:p w:rsidR="004050AA" w:rsidRDefault="004050AA" w:rsidP="004050AA">
      <w:pPr>
        <w:spacing w:after="112"/>
        <w:ind w:left="946" w:right="1181"/>
      </w:pPr>
      <w:r>
        <w:rPr>
          <w:b/>
          <w:sz w:val="22"/>
        </w:rPr>
        <w:t xml:space="preserve">Καταληκτική ημερομηνία υποβολής προσφορών: </w:t>
      </w:r>
      <w:r w:rsidR="007E5078">
        <w:rPr>
          <w:b/>
          <w:sz w:val="22"/>
        </w:rPr>
        <w:t>20</w:t>
      </w:r>
      <w:r>
        <w:rPr>
          <w:b/>
          <w:sz w:val="22"/>
        </w:rPr>
        <w:t>/</w:t>
      </w:r>
      <w:r w:rsidR="007E5078">
        <w:rPr>
          <w:b/>
          <w:sz w:val="22"/>
        </w:rPr>
        <w:t>12</w:t>
      </w:r>
      <w:r>
        <w:rPr>
          <w:b/>
          <w:sz w:val="22"/>
        </w:rPr>
        <w:t xml:space="preserve">/2019    </w:t>
      </w:r>
      <w:r>
        <w:rPr>
          <w:sz w:val="22"/>
        </w:rPr>
        <w:t xml:space="preserve"> </w:t>
      </w:r>
    </w:p>
    <w:p w:rsidR="004050AA" w:rsidRDefault="004050AA" w:rsidP="004050AA">
      <w:pPr>
        <w:ind w:left="715" w:right="1263"/>
      </w:pPr>
    </w:p>
    <w:p w:rsidR="00693C71" w:rsidRDefault="00F06E1C">
      <w:pPr>
        <w:ind w:left="715" w:right="1263"/>
      </w:pPr>
      <w:r>
        <w:t xml:space="preserve">Σε κάθε περίπτωση, οι ενδιαφερόμενοι φροντίζουν για την έγκαιρη υποβολή της προσφοράς τους σύμφωνα μετά οριζόμενα στη Διακήρυξη. Η Βουλή των Ελλήνων ουδεμία ευθύνη φέρει για τη μη εμπρόθεσμη παραλαβή της προσφοράς ή για το περιεχόμενο των φακέλων που τη συνοδεύουν. </w:t>
      </w:r>
    </w:p>
    <w:p w:rsidR="00693C71" w:rsidRDefault="00F06E1C">
      <w:pPr>
        <w:spacing w:after="2" w:line="363" w:lineRule="auto"/>
        <w:ind w:left="715" w:right="1251"/>
        <w:jc w:val="left"/>
      </w:pPr>
      <w:r>
        <w:rPr>
          <w:b/>
        </w:rPr>
        <w:t>2.3.2.2</w:t>
      </w:r>
      <w:r>
        <w:t xml:space="preserve"> Από τον προσφέροντα σημαίνονται τα στοιχεία εκείνα της προσφοράς του που έχουν εμπιστευτικό χαρακτήρα , σύμφωνα με τα οριζόμενα στο άρθρο 21 του ν. 4412/16.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 </w:t>
      </w:r>
    </w:p>
    <w:p w:rsidR="00693C71" w:rsidRDefault="00F06E1C">
      <w:pPr>
        <w:ind w:left="715" w:right="1263"/>
      </w:pPr>
      <w:r>
        <w:t xml:space="preserve">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 </w:t>
      </w:r>
    </w:p>
    <w:p w:rsidR="00693C71" w:rsidRDefault="00F06E1C">
      <w:pPr>
        <w:ind w:left="715" w:right="1263"/>
      </w:pPr>
      <w:r>
        <w:rPr>
          <w:b/>
        </w:rPr>
        <w:lastRenderedPageBreak/>
        <w:t>2.3.2.3.</w:t>
      </w:r>
      <w:r>
        <w:t xml:space="preserve"> Οι προσφορές, κατά την παραλαβή τους από τη Βουλή των Ελλήνων, καταχωρούνται στο πρωτόκολλο και σε κάθε φάκελο προσφοράς σημειώνεται ο αριθμός πρωτοκόλλου και η ημερομηνία και ώρα καταχώρησης. Η ημερομηνία και ώρα υποβολής θα αποδεικνύεται μόνο από το Τμήμα Γραμματείας (Πρωτόκολλο) της Βουλής των Ελλήνων. </w:t>
      </w:r>
    </w:p>
    <w:p w:rsidR="00693C71" w:rsidRDefault="00F06E1C">
      <w:pPr>
        <w:ind w:left="715" w:right="1263"/>
      </w:pPr>
      <w:r>
        <w:rPr>
          <w:b/>
        </w:rPr>
        <w:t>2.3.2.4</w:t>
      </w:r>
      <w:r>
        <w:t xml:space="preserve"> Προσφορές που περιέρχονται στην Βουλή των Ελλήνων με οποιονδήποτε τρόπο πριν από την καταληκτική ημερομηνία υποβολής των προσφορών δεν αποσφραγίζονται, αλλά φυλάσσονται κατά τρόπο ώστε να διαφυλάσσεται το απόρρητό τους και παραδίδονται στην Επιτροπή του Διαγωνισμού, προκειμένου να αποσφραγιστούν την ημερομηνία και ώρα αποσφράγισης μαζί με όλες τις προσφορές που θα υποβληθούν. </w:t>
      </w:r>
    </w:p>
    <w:p w:rsidR="00693C71" w:rsidRDefault="00F06E1C">
      <w:pPr>
        <w:ind w:left="715" w:right="1263"/>
      </w:pPr>
      <w:r>
        <w:rPr>
          <w:b/>
        </w:rPr>
        <w:t>2.3.2.5</w:t>
      </w:r>
      <w:r>
        <w:t xml:space="preserve"> Οι εκπρόθεσμες προσφορές ή οι προσφορές οικονομικών φορέων που η συμμετοχή τους σε διαγωνισμούς έχει νομίμως αποκλεισθεί απορρίπτονται και δεν αποσφραγίζονται, ούτε λαμβάνονται υπόψη. Στις περιπτώσεις αυτές οι ενδιαφερόμενοι οικονομικοί φορείς παραλαμβάνουν τις προσφορές τους με δική τους φροντίδα</w:t>
      </w:r>
      <w:r>
        <w:rPr>
          <w:color w:val="FF0000"/>
        </w:rPr>
        <w:t xml:space="preserve">, </w:t>
      </w:r>
      <w:r>
        <w:t xml:space="preserve">κατόπιν σχετικής ειδοποίησης της Επιτροπής του διαγωνισμού. Αν οι οικονομικοί φορείς δεν παραλάβουν τις προσφορές τους εντός διμήνου από της ειδοποίησής τους, τότε αυτές καταστρέφονται. </w:t>
      </w:r>
    </w:p>
    <w:p w:rsidR="00693C71" w:rsidRDefault="00F06E1C">
      <w:pPr>
        <w:spacing w:after="123" w:line="259" w:lineRule="auto"/>
        <w:ind w:left="715" w:right="1263"/>
      </w:pPr>
      <w:r>
        <w:rPr>
          <w:b/>
        </w:rPr>
        <w:t>2.3.2.6.</w:t>
      </w:r>
      <w:r>
        <w:t xml:space="preserve"> Ο κύριος φάκελος της προσφοράς περιέχει τα ακόλουθα:  </w:t>
      </w:r>
    </w:p>
    <w:p w:rsidR="00693C71" w:rsidRDefault="00F06E1C">
      <w:pPr>
        <w:ind w:left="715" w:right="1263"/>
      </w:pPr>
      <w:r>
        <w:t xml:space="preserve">(α) έναν σφραγισμένο (υπο)φάκελο με την ένδειξη «Δικαιολογητικά Συμμετοχής – Τεχνική Προσφορά» στον οποίο περιλαμβάνονται τα κατά περίπτωση απαιτούμενα δικαιολογητικά και η τεχνική προσφορά </w:t>
      </w:r>
      <w:r w:rsidR="00112E95" w:rsidRPr="00112E95">
        <w:t>(</w:t>
      </w:r>
      <w:r w:rsidR="00112E95">
        <w:t xml:space="preserve">εφόσον απαιτείται), </w:t>
      </w:r>
      <w:r>
        <w:t xml:space="preserve">σύμφωνα με τις διατάξεις της κείμενης νομοθεσίας και την παρούσα. </w:t>
      </w:r>
    </w:p>
    <w:p w:rsidR="00693C71" w:rsidRDefault="00F06E1C">
      <w:pPr>
        <w:ind w:left="715" w:right="1263"/>
      </w:pPr>
      <w:r>
        <w:t xml:space="preserve">(β) έναν σφραγισμένο (υπο)φάκελο με την ένδειξη «Οικονομική Προσφορά» στον οποίο περιλαμβάνεται η οικονομική προσφορά του οικονομικού φορέα και τα κατά περίπτωση απαιτούμενα δικαιολογητικά.  </w:t>
      </w:r>
    </w:p>
    <w:p w:rsidR="00693C71" w:rsidRDefault="00F06E1C">
      <w:pPr>
        <w:ind w:left="715" w:right="1263"/>
      </w:pPr>
      <w:r>
        <w:rPr>
          <w:color w:val="1F4D78"/>
          <w:u w:val="single" w:color="1F4D78"/>
        </w:rPr>
        <w:t>2.3.3 Περιεχόμενα Φακέλου «Δικαιολογητικά Συμμετοχής- Τεχνική Προσφορά»</w:t>
      </w:r>
      <w:r>
        <w:rPr>
          <w:color w:val="1F4D78"/>
        </w:rPr>
        <w:t xml:space="preserve">  </w:t>
      </w:r>
      <w:r>
        <w:rPr>
          <w:b/>
        </w:rPr>
        <w:t>2.3.3.1</w:t>
      </w:r>
      <w:r>
        <w:t xml:space="preserve">Τα στοιχεία και δικαιολογητικά για την συμμετοχή των προσφερόντων στη διαγωνιστική διαδικασία περιλαμβάνουν: </w:t>
      </w:r>
    </w:p>
    <w:p w:rsidR="00693C71" w:rsidRDefault="00F06E1C">
      <w:pPr>
        <w:ind w:left="715" w:right="1263"/>
      </w:pPr>
      <w:r>
        <w:t xml:space="preserve">α) Tο τυποποιημένο έντυπο υπεύθυνης δήλωσης (Τ.Ε.Υ.Δ.), όπως προβλέπεται στην παρ. 4 του άρθρου 79 του ν. 4412/2016, σύμφωνα με την παράγραφο 2.2.5.1. </w:t>
      </w:r>
      <w:r>
        <w:lastRenderedPageBreak/>
        <w:t xml:space="preserve">της παρούσας διακήρυξης. Οι προσφέροντες συμπληρώνουν το  σχετικό πρότυπο ΤΕΥΔ το οποίο έχει αναρτηθεί, και σε επεξεργάσιμη μορφή αρχείου .doc, στη διαδικτυακή πύλη: </w:t>
      </w:r>
      <w:r>
        <w:tab/>
      </w:r>
      <w:hyperlink r:id="rId49">
        <w:r>
          <w:rPr>
            <w:color w:val="0563C1"/>
            <w:u w:val="single" w:color="0563C1"/>
          </w:rPr>
          <w:t>https://www.hellenicparliament.gr/Enimerosi/Diakirykseis</w:t>
        </w:r>
      </w:hyperlink>
      <w:hyperlink r:id="rId50">
        <w:r>
          <w:rPr>
            <w:color w:val="0563C1"/>
            <w:u w:val="single" w:color="0563C1"/>
          </w:rPr>
          <w:t>-</w:t>
        </w:r>
      </w:hyperlink>
      <w:hyperlink r:id="rId51">
        <w:r>
          <w:rPr>
            <w:color w:val="0563C1"/>
            <w:u w:val="single" w:color="0563C1"/>
          </w:rPr>
          <w:t>kai</w:t>
        </w:r>
      </w:hyperlink>
      <w:hyperlink r:id="rId52"/>
      <w:hyperlink r:id="rId53">
        <w:r>
          <w:rPr>
            <w:color w:val="0563C1"/>
            <w:u w:val="single" w:color="0563C1"/>
          </w:rPr>
          <w:t>Proskliseis/Diakirykseis</w:t>
        </w:r>
      </w:hyperlink>
      <w:hyperlink r:id="rId54">
        <w:r>
          <w:rPr>
            <w:color w:val="0563C1"/>
            <w:u w:val="single" w:color="0563C1"/>
          </w:rPr>
          <w:t>-</w:t>
        </w:r>
      </w:hyperlink>
      <w:hyperlink r:id="rId55">
        <w:r>
          <w:rPr>
            <w:color w:val="0563C1"/>
            <w:u w:val="single" w:color="0563C1"/>
          </w:rPr>
          <w:t>Diagonismon/</w:t>
        </w:r>
      </w:hyperlink>
      <w:hyperlink r:id="rId56">
        <w:r>
          <w:t xml:space="preserve"> </w:t>
        </w:r>
      </w:hyperlink>
      <w:r>
        <w:tab/>
        <w:t xml:space="preserve">και </w:t>
      </w:r>
      <w:r>
        <w:tab/>
        <w:t xml:space="preserve">αποτελεί </w:t>
      </w:r>
      <w:r>
        <w:tab/>
        <w:t xml:space="preserve">αναπόσπαστο </w:t>
      </w:r>
      <w:r>
        <w:tab/>
        <w:t xml:space="preserve">τμήμα </w:t>
      </w:r>
      <w:r>
        <w:tab/>
        <w:t>της διακήρυξης (</w:t>
      </w:r>
      <w:r>
        <w:rPr>
          <w:b/>
          <w:i/>
        </w:rPr>
        <w:t>ΠΑΡΑΡΤΗΜΑ ΙI: ΤΕΥΔ</w:t>
      </w:r>
      <w:r>
        <w:t xml:space="preserve">), </w:t>
      </w:r>
    </w:p>
    <w:p w:rsidR="00693C71" w:rsidRDefault="00F06E1C">
      <w:pPr>
        <w:ind w:left="715" w:right="1263"/>
      </w:pPr>
      <w:r>
        <w:t xml:space="preserve">β) εγγύηση συμμετοχής, σύμφωνα με τo άρθρο 72 του Ν.4412/2016 και τις παραγράφους 2.1.5 και 2.2.2 της παρούσας διακήρυξης </w:t>
      </w:r>
      <w:r>
        <w:rPr>
          <w:b/>
        </w:rPr>
        <w:t>(ΠΑΡΑΡΤΗΜΑ IV).</w:t>
      </w:r>
      <w:r>
        <w:t xml:space="preserve"> Οι ενώσεις οικονομικών φορέων που υποβάλλουν κοινή προσφορά, υποβάλλουν το ΤΕΥΔ για κάθε οικονομικό φορέα που συμμετέχει στην ένωση. </w:t>
      </w:r>
    </w:p>
    <w:p w:rsidR="00693C71" w:rsidRDefault="00F06E1C">
      <w:pPr>
        <w:ind w:left="715" w:right="1263"/>
      </w:pPr>
      <w:r>
        <w:rPr>
          <w:b/>
        </w:rPr>
        <w:t>2.3.3.2</w:t>
      </w:r>
      <w:r>
        <w:t xml:space="preserve"> H τεχνική προσφορά θα πρέπει να καλύπτει όλες τις απαιτήσεις και τις προδιαγραφές που έχουν τεθεί από τη Βουλή των Ελλήνων με το κεφάλαιο: «Αναλυτική Περιγραφή Φυσικού Αντικειμένου της Σύμβασης» του </w:t>
      </w:r>
      <w:r>
        <w:rPr>
          <w:b/>
          <w:i/>
        </w:rPr>
        <w:t>ΠΑΡΑΡΤΗΜΑΤΟΣ Ι</w:t>
      </w:r>
      <w:r>
        <w:t xml:space="preserve"> 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καταλληλότητα των προσφερόμενων ειδών και υπηρεσιών, σύμφωνα με τα αναλυτικώς αναφερόμενα στο ως άνω Παράρτημα.  Οι οικονομικοί φορείς αναφέρουν το τμήμα της σύμβασης που προτίθενται να αναθέσουν υπό μορφή υπεργολαβίας σε τρίτους, καθώς και τους υπεργολάβους που προτείνουν.</w:t>
      </w:r>
      <w:r>
        <w:rPr>
          <w:sz w:val="22"/>
        </w:rPr>
        <w:t xml:space="preserve"> </w:t>
      </w:r>
    </w:p>
    <w:p w:rsidR="00693C71" w:rsidRDefault="00F06E1C">
      <w:pPr>
        <w:spacing w:after="0"/>
        <w:ind w:left="715" w:right="267"/>
        <w:jc w:val="left"/>
      </w:pPr>
      <w:r>
        <w:rPr>
          <w:color w:val="1F4D78"/>
          <w:u w:val="single" w:color="1F4D78"/>
        </w:rPr>
        <w:t>2.3.4 Περιεχόμενα Φακέλου «Οικονομική Προσφορά» / Τρόπος σύνταξης και</w:t>
      </w:r>
      <w:r>
        <w:rPr>
          <w:color w:val="1F4D78"/>
        </w:rPr>
        <w:t xml:space="preserve"> </w:t>
      </w:r>
      <w:r>
        <w:rPr>
          <w:color w:val="1F4D78"/>
          <w:u w:val="single" w:color="1F4D78"/>
        </w:rPr>
        <w:t>υποβολής οικονομικών προσφορών</w:t>
      </w:r>
      <w:r>
        <w:rPr>
          <w:color w:val="1F4D78"/>
        </w:rPr>
        <w:t xml:space="preserve"> </w:t>
      </w:r>
    </w:p>
    <w:p w:rsidR="00693C71" w:rsidRDefault="00F06E1C">
      <w:pPr>
        <w:ind w:left="715" w:right="1263"/>
      </w:pPr>
      <w:r>
        <w:t xml:space="preserve">Η Οικονομική Προσφορά συντάσσεται με βάση το αναγραφόμενο στην παρούσα κριτήριο ανάθεσης βάση τιμής, ήτοι </w:t>
      </w:r>
      <w:r>
        <w:rPr>
          <w:b/>
        </w:rPr>
        <w:t>η πλέον συμφέρουσα από οικονομική άποψη προσφορά με βάση μόνο την τιμή</w:t>
      </w:r>
      <w:r>
        <w:t xml:space="preserve">:  </w:t>
      </w:r>
    </w:p>
    <w:p w:rsidR="00693C71" w:rsidRDefault="00F06E1C">
      <w:pPr>
        <w:ind w:left="715" w:right="1263"/>
      </w:pPr>
      <w:r>
        <w:t>Η τιμή του προς προμήθεια παραδοτέου και της παρεχόμενης υπηρεσίας</w:t>
      </w:r>
      <w:r>
        <w:rPr>
          <w:i/>
          <w:color w:val="5B9BD5"/>
        </w:rPr>
        <w:t xml:space="preserve"> </w:t>
      </w:r>
      <w:r>
        <w:t xml:space="preserve">δίνεται  σε ευρώ.  </w:t>
      </w:r>
    </w:p>
    <w:p w:rsidR="00693C71" w:rsidRDefault="00F06E1C">
      <w:pPr>
        <w:ind w:left="715" w:right="1263"/>
      </w:pPr>
      <w:r>
        <w:t xml:space="preserve">Στην τιμή περιλαμβάνονται οι υπέρ τρίτων κρατήσεις, ως και κάθε άλλη επιβάρυνση, σύμφωνα με την κείμενη νομοθεσία, μη συμπεριλαμβανομένου Φ.Π.Α., για την παράδοση του παραδοτέου στον τόπο και με τον τρόπο που προβλέπεται στα έγγραφα της σύμβασης. </w:t>
      </w:r>
    </w:p>
    <w:p w:rsidR="00693C71" w:rsidRDefault="00F06E1C">
      <w:pPr>
        <w:ind w:left="715" w:right="1263"/>
      </w:pPr>
      <w:r>
        <w:lastRenderedPageBreak/>
        <w:t xml:space="preserve">Οι προσφερόμενες τιμές είναι σταθερές καθ’ όλη τη διάρκεια της σύμβασης και δεν αναπροσαρμόζονται.  </w:t>
      </w:r>
    </w:p>
    <w:p w:rsidR="00693C71" w:rsidRDefault="00F06E1C">
      <w:pPr>
        <w:ind w:left="715" w:right="1263"/>
      </w:pPr>
      <w: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Βουλή των Ελλήνων. </w:t>
      </w:r>
    </w:p>
    <w:p w:rsidR="00693C71" w:rsidRDefault="00F06E1C">
      <w:pPr>
        <w:tabs>
          <w:tab w:val="center" w:pos="959"/>
          <w:tab w:val="center" w:pos="2926"/>
        </w:tabs>
        <w:spacing w:after="124" w:line="259" w:lineRule="auto"/>
        <w:ind w:left="0" w:right="0" w:firstLine="0"/>
        <w:jc w:val="left"/>
      </w:pPr>
      <w:r>
        <w:rPr>
          <w:sz w:val="22"/>
        </w:rPr>
        <w:tab/>
      </w:r>
      <w:r>
        <w:rPr>
          <w:color w:val="1F4D78"/>
          <w:u w:val="single" w:color="1F4D78"/>
        </w:rPr>
        <w:t xml:space="preserve">2.3.5 </w:t>
      </w:r>
      <w:r>
        <w:rPr>
          <w:color w:val="1F4D78"/>
          <w:u w:val="single" w:color="1F4D78"/>
        </w:rPr>
        <w:tab/>
        <w:t>Χρόνος ισχύος των προσφορών</w:t>
      </w:r>
      <w:r>
        <w:rPr>
          <w:color w:val="1F4D78"/>
        </w:rPr>
        <w:t xml:space="preserve">   </w:t>
      </w:r>
    </w:p>
    <w:p w:rsidR="00693C71" w:rsidRDefault="00F06E1C">
      <w:pPr>
        <w:ind w:left="715" w:right="1263"/>
      </w:pPr>
      <w:r>
        <w:t xml:space="preserve">Οι υποβαλλόμενες προσφορές ισχύουν και δεσμεύουν τους οικονομικούς φορείς για διάστημα (έξι) 6 μηνών από την επόμενη της διενέργειας του διαγωνισμού Προσφορά η οποία ορίζει χρόνο ισχύος μικρότερο από τον ανωτέρω προβλεπόμενο απορρίπτεται. </w:t>
      </w:r>
    </w:p>
    <w:p w:rsidR="00693C71" w:rsidRDefault="00F06E1C">
      <w:pPr>
        <w:ind w:left="715" w:right="1263"/>
      </w:pPr>
      <w:r>
        <w:t xml:space="preserve">Η ισχύς της προσφοράς μπορεί να παρατείνεται εγγράφως, εφόσον τούτο ζητηθεί από την Βουλή των Ελλήνων, πριν από τη λήξη της, με αντίστοιχη παράταση της εγγυητικής επιστολής συμμετοχής σύμφωνα με τα οριζόμενα στο άρθρο 72 παρ. 1α του ν. 4412/2016 και την παράγραφο 2.2.2. της παρούσας, κατ’ ανώτατο όριο για χρονικό διάστημα ίσο με την προβλεπόμενη ως άνω αρχική διαδικασία. </w:t>
      </w:r>
    </w:p>
    <w:p w:rsidR="00693C71" w:rsidRDefault="00F06E1C">
      <w:pPr>
        <w:ind w:left="715" w:right="1263"/>
      </w:pPr>
      <w: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Βουλή των Ελλήνων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w:t>
      </w:r>
    </w:p>
    <w:p w:rsidR="00693C71" w:rsidRDefault="00F06E1C">
      <w:pPr>
        <w:spacing w:after="124" w:line="259" w:lineRule="auto"/>
        <w:ind w:left="715" w:right="267"/>
        <w:jc w:val="left"/>
      </w:pPr>
      <w:r>
        <w:rPr>
          <w:color w:val="1F4D78"/>
          <w:u w:val="single" w:color="1F4D78"/>
        </w:rPr>
        <w:t>2.3.6 Λόγοι απόρριψης προσφορών</w:t>
      </w:r>
      <w:r>
        <w:rPr>
          <w:color w:val="1F4D78"/>
        </w:rPr>
        <w:t xml:space="preserve"> </w:t>
      </w:r>
    </w:p>
    <w:p w:rsidR="00693C71" w:rsidRDefault="00F06E1C">
      <w:pPr>
        <w:ind w:left="715" w:right="1263"/>
      </w:pPr>
      <w:r>
        <w:t xml:space="preserve">H Βουλή των Ελλήνων με βάση τα αποτελέσματα του ελέγχου και της αξιολόγησης των προσφορών, απορρίπτει, σε κάθε περίπτωση, προσφορά: </w:t>
      </w:r>
    </w:p>
    <w:p w:rsidR="00693C71" w:rsidRDefault="00F06E1C">
      <w:pPr>
        <w:ind w:left="715" w:right="1263"/>
      </w:pPr>
      <w:r>
        <w:t xml:space="preserve">α) η οποία δεν υποβάλλεται εμπρόθεσμα, με τον τρόπο και με το περιεχόμενο που ορίζεται πιο πάνω και συγκεκριμένα στις παραγράφους 2.3.1 (Γενικοί όροι </w:t>
      </w:r>
      <w:r>
        <w:lastRenderedPageBreak/>
        <w:t xml:space="preserve">υποβολής προσφορών), 2.3.2. (Χρόνος και τρόπος υποβολής προσφορών), 2.3.3. (Περιεχόμενο φακέλων δικαιολογητικών συμμετοχής, τεχνικής προσφοράς), 2.3.4. (Περιεχόμενο φακέλου οικονομικής προσφοράς, τρόπος σύνταξης και υποβολής οικονομικών προσφορών) , 2.3.5. (Χρόνος ισχύος προσφορών), 3.1. (Αποσφράγιση και αξιολόγηση προσφορών), 3.2 (Πρόσκληση υποβολής δικαιολογητικών προσωρινού αναδόχου) της παρούσας,  </w:t>
      </w:r>
    </w:p>
    <w:p w:rsidR="00693C71" w:rsidRDefault="00F06E1C">
      <w:pPr>
        <w:ind w:left="715" w:right="1263"/>
      </w:pPr>
      <w:r>
        <w:t xml:space="preserve">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 </w:t>
      </w:r>
    </w:p>
    <w:p w:rsidR="00693C71" w:rsidRDefault="00F06E1C">
      <w:pPr>
        <w:ind w:left="715" w:right="1263"/>
      </w:pPr>
      <w:r>
        <w:t xml:space="preserve">γ) για την οποία ο προσφέρων δεν έχει παράσχει τις απαιτούμενες εξηγήσεις, εντός της προκαθορισμένης προθεσμίας ή η εξήγηση δεν είναι αποδεκτή από την Βουλή των Ελλήνων σύμφωνα με την παράγραφο 3.1.1. της παρούσας και το άρθρο 102 του ν. 4412/2016, </w:t>
      </w:r>
    </w:p>
    <w:p w:rsidR="00693C71" w:rsidRDefault="00F06E1C">
      <w:pPr>
        <w:spacing w:after="123" w:line="259" w:lineRule="auto"/>
        <w:ind w:left="715" w:right="1263"/>
      </w:pPr>
      <w:r>
        <w:t xml:space="preserve">δ) η οποία είναι εναλλακτική προσφορά, </w:t>
      </w:r>
      <w:r>
        <w:rPr>
          <w:i/>
          <w:color w:val="5B9BD5"/>
        </w:rPr>
        <w:t xml:space="preserve"> </w:t>
      </w:r>
    </w:p>
    <w:p w:rsidR="00693C71" w:rsidRDefault="00F06E1C">
      <w:pPr>
        <w:ind w:left="715" w:right="1263"/>
      </w:pPr>
      <w:r>
        <w:t>ε) η οποία υποβάλλεται από έναν προσφέροντα που έχει υποβάλλει δύο ή περισσότερες προσφορές</w:t>
      </w:r>
      <w:r>
        <w:rPr>
          <w:i/>
          <w:color w:val="5B9BD5"/>
        </w:rPr>
        <w:t>.</w:t>
      </w:r>
      <w:r>
        <w:t xml:space="preserve"> Ο περιορισμός αυτός ισχύει, υπό τους όρους της παραγράφου 2.2.3.4 περ.γ της παρούσας ( περ. γ΄ της παρ. 4 του άρθρου73 του ν. 4412/2016)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rsidR="00693C71" w:rsidRDefault="00F06E1C">
      <w:pPr>
        <w:spacing w:after="123" w:line="259" w:lineRule="auto"/>
        <w:ind w:left="715" w:right="1263"/>
      </w:pPr>
      <w:r>
        <w:t xml:space="preserve">ζ) η οποία είναι υπό αίρεση, </w:t>
      </w:r>
    </w:p>
    <w:p w:rsidR="00693C71" w:rsidRDefault="00F06E1C">
      <w:pPr>
        <w:spacing w:after="123" w:line="259" w:lineRule="auto"/>
        <w:ind w:left="715" w:right="1263"/>
      </w:pPr>
      <w:r>
        <w:t xml:space="preserve">η) η οποία θέτει όρο αναπροσαρμογής,  </w:t>
      </w:r>
    </w:p>
    <w:p w:rsidR="00693C71" w:rsidRDefault="00F06E1C">
      <w:pPr>
        <w:ind w:left="715" w:right="1263"/>
      </w:pPr>
      <w:r>
        <w:t xml:space="preserve">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 </w:t>
      </w:r>
    </w:p>
    <w:p w:rsidR="00693C71" w:rsidRDefault="00F06E1C">
      <w:pPr>
        <w:spacing w:after="0" w:line="259" w:lineRule="auto"/>
        <w:ind w:left="720" w:right="0" w:firstLine="0"/>
        <w:jc w:val="left"/>
      </w:pPr>
      <w:r>
        <w:rPr>
          <w:sz w:val="22"/>
        </w:rPr>
        <w:t xml:space="preserve"> </w:t>
      </w:r>
    </w:p>
    <w:p w:rsidR="00693C71" w:rsidRDefault="00F06E1C">
      <w:pPr>
        <w:numPr>
          <w:ilvl w:val="0"/>
          <w:numId w:val="7"/>
        </w:numPr>
        <w:spacing w:after="0" w:line="259" w:lineRule="auto"/>
        <w:ind w:left="1271" w:right="0" w:hanging="566"/>
        <w:jc w:val="left"/>
      </w:pPr>
      <w:r>
        <w:rPr>
          <w:color w:val="002060"/>
        </w:rPr>
        <w:t xml:space="preserve">ΔΙΕΝΕΡΓΕΙΑ ΔΙΑΔΙΚΑΣΙΑΣ - ΑΞΙΟΛΟΓΗΣΗ ΠΡΟΣΦΟΡΩΝ   </w:t>
      </w:r>
    </w:p>
    <w:p w:rsidR="00693C71" w:rsidRDefault="0060639E">
      <w:pPr>
        <w:spacing w:after="290" w:line="259" w:lineRule="auto"/>
        <w:ind w:left="692" w:right="0" w:firstLine="0"/>
        <w:jc w:val="left"/>
      </w:pPr>
      <w:r>
        <w:rPr>
          <w:noProof/>
          <w:sz w:val="22"/>
        </w:rPr>
        <mc:AlternateContent>
          <mc:Choice Requires="wpg">
            <w:drawing>
              <wp:inline distT="0" distB="0" distL="0" distR="0">
                <wp:extent cx="5311775" cy="27305"/>
                <wp:effectExtent l="1270" t="1270" r="1905" b="0"/>
                <wp:docPr id="3" name="Group 352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27305"/>
                          <a:chOff x="0" y="0"/>
                          <a:chExt cx="53120" cy="274"/>
                        </a:xfrm>
                      </wpg:grpSpPr>
                      <wps:wsp>
                        <wps:cNvPr id="4" name="Shape 39682"/>
                        <wps:cNvSpPr>
                          <a:spLocks/>
                        </wps:cNvSpPr>
                        <wps:spPr bwMode="auto">
                          <a:xfrm>
                            <a:off x="0" y="0"/>
                            <a:ext cx="53120" cy="274"/>
                          </a:xfrm>
                          <a:custGeom>
                            <a:avLst/>
                            <a:gdLst>
                              <a:gd name="T0" fmla="*/ 0 w 5312029"/>
                              <a:gd name="T1" fmla="*/ 0 h 27432"/>
                              <a:gd name="T2" fmla="*/ 5312029 w 5312029"/>
                              <a:gd name="T3" fmla="*/ 0 h 27432"/>
                              <a:gd name="T4" fmla="*/ 5312029 w 5312029"/>
                              <a:gd name="T5" fmla="*/ 27432 h 27432"/>
                              <a:gd name="T6" fmla="*/ 0 w 5312029"/>
                              <a:gd name="T7" fmla="*/ 27432 h 27432"/>
                              <a:gd name="T8" fmla="*/ 0 w 5312029"/>
                              <a:gd name="T9" fmla="*/ 0 h 27432"/>
                              <a:gd name="T10" fmla="*/ 0 w 5312029"/>
                              <a:gd name="T11" fmla="*/ 0 h 27432"/>
                              <a:gd name="T12" fmla="*/ 5312029 w 5312029"/>
                              <a:gd name="T13" fmla="*/ 27432 h 27432"/>
                            </a:gdLst>
                            <a:ahLst/>
                            <a:cxnLst>
                              <a:cxn ang="0">
                                <a:pos x="T0" y="T1"/>
                              </a:cxn>
                              <a:cxn ang="0">
                                <a:pos x="T2" y="T3"/>
                              </a:cxn>
                              <a:cxn ang="0">
                                <a:pos x="T4" y="T5"/>
                              </a:cxn>
                              <a:cxn ang="0">
                                <a:pos x="T6" y="T7"/>
                              </a:cxn>
                              <a:cxn ang="0">
                                <a:pos x="T8" y="T9"/>
                              </a:cxn>
                            </a:cxnLst>
                            <a:rect l="T10" t="T11" r="T12" b="T13"/>
                            <a:pathLst>
                              <a:path w="5312029" h="27432">
                                <a:moveTo>
                                  <a:pt x="0" y="0"/>
                                </a:moveTo>
                                <a:lnTo>
                                  <a:pt x="5312029" y="0"/>
                                </a:lnTo>
                                <a:lnTo>
                                  <a:pt x="5312029" y="27432"/>
                                </a:lnTo>
                                <a:lnTo>
                                  <a:pt x="0" y="27432"/>
                                </a:lnTo>
                                <a:lnTo>
                                  <a:pt x="0" y="0"/>
                                </a:lnTo>
                              </a:path>
                            </a:pathLst>
                          </a:custGeom>
                          <a:solidFill>
                            <a:srgbClr val="000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F49B52" id="Group 35262" o:spid="_x0000_s1026" style="width:418.25pt;height:2.15pt;mso-position-horizontal-relative:char;mso-position-vertical-relative:line" coordsize="5312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">
                <v:shape id="Shape 39682" o:spid="_x0000_s1027" style="position:absolute;width:53120;height:274;visibility:visible;mso-wrap-style:square;v-text-anchor:top" coordsize="5312029,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ppYMMA&#10;AADaAAAADwAAAGRycy9kb3ducmV2LnhtbESPzWrDMBCE74W+g9hCbo3cUkpxIpvQElIcQskP5LpY&#10;G9vYWhlJsZ23jwqFHoeZ+YZZ5pPpxEDON5YVvMwTEMSl1Q1XCk7H9fMHCB+QNXaWScGNPOTZ48MS&#10;U21H3tNwCJWIEPYpKqhD6FMpfVmTQT+3PXH0LtYZDFG6SmqHY4SbTr4mybs02HBcqLGnz5rK9nA1&#10;CqqiaAc3Tj96t9mu919n3rUFKzV7mlYLEIGm8B/+a39rBW/weyXeAJ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ppYMMAAADaAAAADwAAAAAAAAAAAAAAAACYAgAAZHJzL2Rv&#10;d25yZXYueG1sUEsFBgAAAAAEAAQA9QAAAIgDAAAAAA==&#10;" path="m,l5312029,r,27432l,27432,,e" fillcolor="navy" stroked="f" strokeweight="0">
                  <v:stroke miterlimit="83231f" joinstyle="miter"/>
                  <v:path arrowok="t" o:connecttype="custom" o:connectlocs="0,0;53120,0;53120,274;0,274;0,0" o:connectangles="0,0,0,0,0" textboxrect="0,0,5312029,27432"/>
                </v:shape>
                <w10:anchorlock/>
              </v:group>
            </w:pict>
          </mc:Fallback>
        </mc:AlternateContent>
      </w:r>
    </w:p>
    <w:p w:rsidR="00384D55" w:rsidRDefault="00384D55">
      <w:pPr>
        <w:spacing w:after="84" w:line="259" w:lineRule="auto"/>
        <w:ind w:left="715" w:right="0"/>
        <w:jc w:val="left"/>
        <w:rPr>
          <w:color w:val="002060"/>
        </w:rPr>
      </w:pPr>
    </w:p>
    <w:p w:rsidR="00693C71" w:rsidRDefault="007E5078">
      <w:pPr>
        <w:spacing w:after="84" w:line="259" w:lineRule="auto"/>
        <w:ind w:left="715" w:right="0"/>
        <w:jc w:val="left"/>
      </w:pPr>
      <w:r>
        <w:rPr>
          <w:noProof/>
        </w:rPr>
        <w:lastRenderedPageBreak/>
        <w:drawing>
          <wp:anchor distT="0" distB="0" distL="114300" distR="114300" simplePos="0" relativeHeight="251662336" behindDoc="0" locked="0" layoutInCell="1" allowOverlap="0">
            <wp:simplePos x="0" y="0"/>
            <wp:positionH relativeFrom="column">
              <wp:posOffset>742950</wp:posOffset>
            </wp:positionH>
            <wp:positionV relativeFrom="page">
              <wp:posOffset>1152525</wp:posOffset>
            </wp:positionV>
            <wp:extent cx="5318760" cy="389890"/>
            <wp:effectExtent l="19050" t="0" r="0" b="0"/>
            <wp:wrapSquare wrapText="bothSides"/>
            <wp:docPr id="38621" name="Picture 38621"/>
            <wp:cNvGraphicFramePr/>
            <a:graphic xmlns:a="http://schemas.openxmlformats.org/drawingml/2006/main">
              <a:graphicData uri="http://schemas.openxmlformats.org/drawingml/2006/picture">
                <pic:pic xmlns:pic="http://schemas.openxmlformats.org/drawingml/2006/picture">
                  <pic:nvPicPr>
                    <pic:cNvPr id="38621" name="Picture 38621"/>
                    <pic:cNvPicPr/>
                  </pic:nvPicPr>
                  <pic:blipFill>
                    <a:blip r:embed="rId57" cstate="print"/>
                    <a:stretch>
                      <a:fillRect/>
                    </a:stretch>
                  </pic:blipFill>
                  <pic:spPr>
                    <a:xfrm>
                      <a:off x="0" y="0"/>
                      <a:ext cx="5318760" cy="389890"/>
                    </a:xfrm>
                    <a:prstGeom prst="rect">
                      <a:avLst/>
                    </a:prstGeom>
                  </pic:spPr>
                </pic:pic>
              </a:graphicData>
            </a:graphic>
          </wp:anchor>
        </w:drawing>
      </w:r>
      <w:r w:rsidR="00F06E1C">
        <w:rPr>
          <w:color w:val="002060"/>
        </w:rPr>
        <w:t>3.1 .</w:t>
      </w:r>
    </w:p>
    <w:p w:rsidR="00384D55" w:rsidRPr="00384D55" w:rsidRDefault="00384D55" w:rsidP="00384D55">
      <w:pPr>
        <w:spacing w:after="126" w:line="259" w:lineRule="auto"/>
        <w:ind w:left="715" w:right="505"/>
        <w:jc w:val="left"/>
      </w:pPr>
      <w:r>
        <w:rPr>
          <w:b/>
        </w:rPr>
        <w:t>3.1.1.</w:t>
      </w:r>
      <w:r w:rsidRPr="00384D55">
        <w:rPr>
          <w:b/>
        </w:rPr>
        <w:t xml:space="preserve"> </w:t>
      </w:r>
    </w:p>
    <w:p w:rsidR="00693C71" w:rsidRDefault="00F06E1C">
      <w:pPr>
        <w:spacing w:after="119"/>
        <w:ind w:left="715" w:right="1263"/>
      </w:pPr>
      <w:r>
        <w:t>Διενέργειας Διαγωνισμού, στις εγκατα</w:t>
      </w:r>
      <w:r w:rsidR="00F043A7">
        <w:t xml:space="preserve">στάσεις της Βουλής των Ελλήνων </w:t>
      </w:r>
      <w:r w:rsidR="00F043A7" w:rsidRPr="00AF7936">
        <w:rPr>
          <w:rFonts w:asciiTheme="minorHAnsi" w:hAnsiTheme="minorHAnsi"/>
        </w:rPr>
        <w:t>[σ</w:t>
      </w:r>
      <w:r w:rsidR="00F043A7" w:rsidRPr="00AF7936">
        <w:rPr>
          <w:rFonts w:asciiTheme="minorHAnsi" w:eastAsia="Times New Roman" w:hAnsiTheme="minorHAnsi" w:cs="Times New Roman"/>
          <w:szCs w:val="24"/>
        </w:rPr>
        <w:t>την Αθήνα, επί της οδού Λένορμαν 216-21</w:t>
      </w:r>
      <w:r w:rsidR="00AF7936" w:rsidRPr="00AF7936">
        <w:rPr>
          <w:rFonts w:asciiTheme="minorHAnsi" w:eastAsia="Times New Roman" w:hAnsiTheme="minorHAnsi" w:cs="Times New Roman"/>
          <w:szCs w:val="24"/>
        </w:rPr>
        <w:t>8 (Καπνεργοστάσιο), στο Ισόγειο</w:t>
      </w:r>
      <w:r w:rsidR="00F043A7" w:rsidRPr="00AF7936">
        <w:rPr>
          <w:rFonts w:asciiTheme="minorHAnsi" w:hAnsiTheme="minorHAnsi"/>
        </w:rPr>
        <w:t>]</w:t>
      </w:r>
      <w:r w:rsidRPr="00AF7936">
        <w:rPr>
          <w:rFonts w:asciiTheme="minorHAnsi" w:hAnsiTheme="minorHAnsi"/>
        </w:rPr>
        <w:t>,</w:t>
      </w:r>
      <w:r>
        <w:t xml:space="preserve"> παρουσία των προσφερόντων ή των νόμιμων εκπροσώπων τους ή άλλων νομίμως εξουσιοδοτημένων προσώπων. Η Επιτροπή προβαίνει στην έναρξη της διαδικασίας αποσφράγισης των προσφορών την ημερομηνία και ώρα που ορίζεται στην παρούσα Διακήρυξη. </w:t>
      </w:r>
    </w:p>
    <w:p w:rsidR="00693C71" w:rsidRDefault="00F06E1C">
      <w:pPr>
        <w:spacing w:after="117"/>
        <w:ind w:left="715" w:right="1263"/>
      </w:pPr>
      <w:r>
        <w:t xml:space="preserve">Με την αποσφράγιση των ως άνω φακέλων, ανά στάδιο σύμφωνα με τα ειδικότερα προβλεπόμενα στο άρθρο 3.1.2., κάθε προσφέρων που συνεχίζει στο εν λόγω στάδιο αποκτά πρόσβαση στις λοιπές προσφορές και τα υποβληθέντα δικαιολογητικά τους, με την επιφύλαξη των πτυχών εκείνων της κάθε προσφοράς που έχουν χαρακτηρισθεί ως εμπιστευτικές. </w:t>
      </w:r>
    </w:p>
    <w:p w:rsidR="00693C71" w:rsidRDefault="00F06E1C">
      <w:pPr>
        <w:spacing w:after="120"/>
        <w:ind w:left="715" w:right="1263"/>
      </w:pPr>
      <w:r>
        <w:t xml:space="preserve">Η Βουλή των Ελλήνων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  </w:t>
      </w:r>
    </w:p>
    <w:p w:rsidR="00693C71" w:rsidRDefault="00F06E1C">
      <w:pPr>
        <w:spacing w:after="117"/>
        <w:ind w:left="715" w:right="1263"/>
      </w:pPr>
      <w:r>
        <w:rPr>
          <w:b/>
        </w:rPr>
        <w:t>3.1.2.</w:t>
      </w:r>
      <w:r>
        <w:t xml:space="preserve"> Η αποσφράγιση και αξιολόγηση των προσφορών γίνεται με την εξής διαδικασία:  </w:t>
      </w:r>
    </w:p>
    <w:p w:rsidR="00693C71" w:rsidRDefault="00F06E1C">
      <w:pPr>
        <w:spacing w:after="117"/>
        <w:ind w:left="715" w:right="1263"/>
      </w:pPr>
      <w:r>
        <w:t xml:space="preserve">Η Επιτροπή Διενέργειας Διαγωνισμού αριθμεί, μονογράφει και αποσφραγίζει τους κυρίως φακέλους των προσφορών και ελέγχει εάν υπάρχουν σε κάθε κυρίως φάκελο δύο (2) υποφάκελοι με την ένδειξη «ΔΙΚΑΙΟΛΟΓΗΤΙΚΑ ΣΥΜΜΕΤΟΧΗΣ – ΤΕΧΝΙΚΗ ΠΡΟΦΟΡΑ» (Υποφάκελος Α) και «ΟΙΚΟΝΟΜΙΚΗ ΠΡΟΣΦΟΡΑ» (Υποφάκελος Β). </w:t>
      </w:r>
    </w:p>
    <w:p w:rsidR="00693C71" w:rsidRDefault="00F06E1C">
      <w:pPr>
        <w:spacing w:after="118"/>
        <w:ind w:left="715" w:right="1263"/>
      </w:pPr>
      <w:r>
        <w:t xml:space="preserve">α) 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την Επιτροπή όλα τα δικαιολογητικά που υποβάλλονται κατά το στάδιο αυτό και η τεχνική προσφορά, ανά φύλλο. Η Επιτροπή Διαγωνισμού καταχωρεί όσους υπέβαλαν προσφορές, καθώς και τα </w:t>
      </w:r>
      <w:r>
        <w:lastRenderedPageBreak/>
        <w:t xml:space="preserve">υποβληθέντα αυτών δικαιολογητικά, επικοινωνώντας και με τους φορείς που φέρονται να έχουν εκδώσει τις εγγυητικές επιστολές προκειμένου να διαπιστώσει την εγκυρότητά τους και τα αποτελέσματα του ελέγχου αυτών, σε πρακτικό το οποίο υπογράφεται από τα μέλη της Επιτροπής Διαγωνισμού.  </w:t>
      </w:r>
    </w:p>
    <w:p w:rsidR="00693C71" w:rsidRDefault="00F06E1C">
      <w:pPr>
        <w:spacing w:after="120"/>
        <w:ind w:left="715" w:right="1263"/>
      </w:pPr>
      <w:r>
        <w:t xml:space="preserve">Κατά το στάδιο αυτό, οι Υποφάκελοι Β που αφορούν στην ¨ΟΙΚΟΝΟΜΙΚΗ ΠΡΟΣΦΟΡΑ» δεν αποσφραγίζονται, αλλά μονογράφονται και σφραγίζονται από το παραπάνω όργανο και τοποθετούνται σε ένα νέο φάκελο ο οποίος επίσης σφραγίζεται και υπογράφεται από το ίδιο όργανο και φυλάσσεται, προκειμένου να αποσφραγισθεί την ημερομηνία και ώρα που ορίζεται από τα έγγραφα της σύμβασης ή την πρόσκληση. </w:t>
      </w:r>
    </w:p>
    <w:p w:rsidR="00693C71" w:rsidRDefault="00F06E1C">
      <w:pPr>
        <w:spacing w:after="118"/>
        <w:ind w:left="715" w:right="1263"/>
      </w:pPr>
      <w:r>
        <w:t xml:space="preserve">β) Στη συνέχεια η Επιτροπή Διαγωνισμού προβαίνει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συντάσσεται πρακτικό για την απόρριψη όσων τεχνικών προσφορών δεν πληρούν τους όρους και τις απαιτήσεις των τεχνικών προδιαγραφών και την αποδοχή όσων τεχνικών προσφορών αντίστοιχα πληρούν τα ανωτέρω.  </w:t>
      </w:r>
    </w:p>
    <w:p w:rsidR="00693C71" w:rsidRDefault="00F06E1C">
      <w:pPr>
        <w:spacing w:after="118"/>
        <w:ind w:left="715" w:right="1263"/>
      </w:pPr>
      <w:r>
        <w:t xml:space="preserve">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κατόπιν ειδικής πρόσκλησης.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rsidR="00693C71" w:rsidRDefault="00F06E1C">
      <w:pPr>
        <w:spacing w:after="117"/>
        <w:ind w:left="715" w:right="1263"/>
      </w:pPr>
      <w:r>
        <w:t xml:space="preserve">Η Επιτροπή του διαγωνισμού δύναται κατά την κρίση της να αποσφραγίσει τον φάκελο των δικαιολογητικών, των τεχνικών προσφορών και των οικονομικών προσφορών σε μία δημόσια συνεδρίαση. </w:t>
      </w:r>
    </w:p>
    <w:p w:rsidR="00693C71" w:rsidRDefault="00F06E1C">
      <w:pPr>
        <w:spacing w:after="120"/>
        <w:ind w:left="715" w:right="1263"/>
      </w:pPr>
      <w:r>
        <w:t xml:space="preserve">Κατά την αποσφράγιση του υποφακέλου «Οικονομική Προσφορά», μονογράφονται και σφραγίζονται από την Επιτροπή όλα τα πρωτότυπα στοιχεία τους ανά φύλλο. </w:t>
      </w:r>
    </w:p>
    <w:p w:rsidR="00693C71" w:rsidRDefault="00F06E1C">
      <w:pPr>
        <w:spacing w:after="117"/>
        <w:ind w:left="715" w:right="1263"/>
      </w:pPr>
      <w:r>
        <w:lastRenderedPageBreak/>
        <w:t xml:space="preserve">Η Επιτροπή προβαίνει στην αξιολόγηση των οικονομικών προσφορών των προσφερόντων, των οποίων τις τεχνικές προσφορές και τα δικαιολογητικά συμμετοχής έκρινε πλήρη και σύμφωνα με τους όρους και τις απαιτήσεις της παρούσας και συντάσσει πρακτικό στο οποίο εισηγείται αιτιολογημένα την αποδοχή ή απόρριψή τους, την κατάταξη των προσφορών και την ανάδειξη του προσωρινού αναδόχου. Το εν λόγω πρακτικό κοινοποιείται από το ως άνω όργανο στην αναθέτουσα αρχή προς έγκριση. </w:t>
      </w:r>
    </w:p>
    <w:p w:rsidR="00693C71" w:rsidRDefault="00F06E1C">
      <w:pPr>
        <w:spacing w:after="120"/>
        <w:ind w:left="715" w:right="1263"/>
      </w:pPr>
      <w: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rsidR="00693C71" w:rsidRDefault="00F06E1C">
      <w:pPr>
        <w:spacing w:after="118"/>
        <w:ind w:left="715" w:right="1263"/>
      </w:pPr>
      <w:r>
        <w:t xml:space="preserve">Στη συνέχεια εκδίδεται από την αναθέτουσα αρχή μια απόφαση, με την οποία επικυρώνονται τα αποτελέσματα όλων των ανωτέρω σταδίων («Δικαιολογητικά Συμμετοχής», «Τεχνική Προσφορά» και «Οικονομική Προσφορά»), η οποία κοινοποιείται, μαζί με αντίγραφο των πρακτικών διαδικασίας ελέγχου και αξιολόγησης των προσφορών του αντίστοιχου σταδίου, με επιμέλεια αυτής στους προσφέροντες, με κάθε πρόσφορο μέσο επί αποδείξει. </w:t>
      </w:r>
    </w:p>
    <w:p w:rsidR="00693C71" w:rsidRDefault="00F06E1C">
      <w:pPr>
        <w:spacing w:after="123" w:line="259" w:lineRule="auto"/>
        <w:ind w:left="715" w:right="1263"/>
      </w:pPr>
      <w:r>
        <w:t xml:space="preserve">Κατά της ανωτέρω απόφασης χωρεί ένσταση σύμφωνα με το άρθρο 127 του Ν. </w:t>
      </w:r>
    </w:p>
    <w:p w:rsidR="00693C71" w:rsidRDefault="00F06E1C">
      <w:pPr>
        <w:spacing w:after="243" w:line="259" w:lineRule="auto"/>
        <w:ind w:left="715" w:right="1263"/>
      </w:pPr>
      <w:r>
        <w:t xml:space="preserve">4412/16 και τα ειδικότερα οριζόμενα στο άρθρο 3.4. της παρούσας.  </w:t>
      </w:r>
    </w:p>
    <w:p w:rsidR="00693C71" w:rsidRDefault="00F06E1C">
      <w:pPr>
        <w:spacing w:after="363" w:line="259" w:lineRule="auto"/>
        <w:ind w:left="720" w:right="0" w:firstLine="0"/>
        <w:jc w:val="left"/>
      </w:pPr>
      <w:r>
        <w:rPr>
          <w:i/>
          <w:color w:val="5B9BD5"/>
        </w:rPr>
        <w:t xml:space="preserve"> </w:t>
      </w:r>
    </w:p>
    <w:p w:rsidR="00693C71" w:rsidRDefault="00F06E1C">
      <w:pPr>
        <w:spacing w:after="0" w:line="259" w:lineRule="auto"/>
        <w:ind w:left="715" w:right="0"/>
        <w:jc w:val="left"/>
      </w:pPr>
      <w:r>
        <w:rPr>
          <w:color w:val="002060"/>
        </w:rPr>
        <w:t xml:space="preserve">3.2 . Πρόσκληση υποβολής δικαιολογητικών προσωρινού Αναδόχου – Δικαιολογητικά </w:t>
      </w:r>
    </w:p>
    <w:p w:rsidR="00693C71" w:rsidRDefault="00F06E1C">
      <w:pPr>
        <w:spacing w:after="197" w:line="259" w:lineRule="auto"/>
        <w:ind w:left="692" w:right="0" w:firstLine="0"/>
        <w:jc w:val="left"/>
      </w:pPr>
      <w:r>
        <w:rPr>
          <w:noProof/>
        </w:rPr>
        <w:drawing>
          <wp:inline distT="0" distB="0" distL="0" distR="0">
            <wp:extent cx="5318760" cy="390144"/>
            <wp:effectExtent l="0" t="0" r="0" b="0"/>
            <wp:docPr id="38622" name="Picture 38622"/>
            <wp:cNvGraphicFramePr/>
            <a:graphic xmlns:a="http://schemas.openxmlformats.org/drawingml/2006/main">
              <a:graphicData uri="http://schemas.openxmlformats.org/drawingml/2006/picture">
                <pic:pic xmlns:pic="http://schemas.openxmlformats.org/drawingml/2006/picture">
                  <pic:nvPicPr>
                    <pic:cNvPr id="38622" name="Picture 38622"/>
                    <pic:cNvPicPr/>
                  </pic:nvPicPr>
                  <pic:blipFill>
                    <a:blip r:embed="rId58" cstate="print"/>
                    <a:stretch>
                      <a:fillRect/>
                    </a:stretch>
                  </pic:blipFill>
                  <pic:spPr>
                    <a:xfrm>
                      <a:off x="0" y="0"/>
                      <a:ext cx="5318760" cy="390144"/>
                    </a:xfrm>
                    <a:prstGeom prst="rect">
                      <a:avLst/>
                    </a:prstGeom>
                  </pic:spPr>
                </pic:pic>
              </a:graphicData>
            </a:graphic>
          </wp:inline>
        </w:drawing>
      </w:r>
    </w:p>
    <w:p w:rsidR="00693C71" w:rsidRDefault="00F06E1C">
      <w:pPr>
        <w:spacing w:after="118"/>
        <w:ind w:left="715" w:right="1263"/>
      </w:pPr>
      <w:r>
        <w:t xml:space="preserve">πρόσκληση στον προσφέροντα, στον οποίο πρόκειται να γίνει η κατακύρωση («προσωρινό Ανάδοχο»), και τον καλεί να υποβάλει εντός προθεσμίας δέκα (10) ημερών από την κοινοποίηση της σχετικής ειδοποίησης σε αυτόν τα αποδεικτικά έγγραφα νομιμοποίησης, τα πρωτότυπα ή αντίγραφα που εκδίδονται, σύμφωνα με τις διατάξεις του άρθρου 1 του ν. 4250/2014 (Α΄ 74) και σύμφωνα με τους ορισμούς του Ν.4412/16 (άρθρα 80 παρ. 12, 13 και 92 παρ.8) όπως ισχύει, όλων των δικαιολογητικών που περιγράφονται στην παράγραφο 2.2.8.2. της παρούσας </w:t>
      </w:r>
      <w:r>
        <w:lastRenderedPageBreak/>
        <w:t xml:space="preserve">Διακήρυξης, ως αποδεικτικά στοιχεία για τη μη συνδρομή των λόγων αποκλεισμού της παραγράφου 2.2.3 της Διακήρυξης, καθώς και για την πλήρωση των κριτηρίων ποιοτικής επιλογής των παραγράφων 2.2.4 – 2.2.8 αυτής. Τα δικαιολογητικά υποβάλλονται στην αναθέτουσα αρχή σε σφραγισμένο φάκελο, ο οποίος παραδίδεται στο αρμόδιο όργανο αξιολόγησης. </w:t>
      </w:r>
    </w:p>
    <w:p w:rsidR="00693C71" w:rsidRDefault="00F06E1C">
      <w:pPr>
        <w:spacing w:after="117"/>
        <w:ind w:left="715" w:right="1263"/>
      </w:pPr>
      <w:r>
        <w:t xml:space="preserve">Αν δεν προσκομισθούν τα παραπάνω δικαιολογητικά ή υπάρχουν ελλείψεις σε αυτά που υποβλήθηκαν και ο προσωρινός ανάδοχος υποβάλλει εντός της προθεσμίας της προηγούμενης παραγράφου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 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κατ’ εφαρμογή της διάταξης του άρθρου 79 παράγραφος 5 εδάφιο α΄ του Ν.4412/16 όπως ισχύει, τηρουμένων των αρχών της ίσης μεταχείρισης και της διαφάνειας. </w:t>
      </w:r>
    </w:p>
    <w:p w:rsidR="00693C71" w:rsidRDefault="00F06E1C">
      <w:pPr>
        <w:spacing w:after="117"/>
        <w:ind w:left="715" w:right="1263"/>
      </w:pPr>
      <w:r>
        <w:t xml:space="preserve">Όσοι δεν έχουν αποκλειστεί οριστικά λαμβάνουν γνώση των παραπάνω δικαιολογητικών που κατατέθηκαν, κατά τα οριζόμενα στα έγγραφα της σύμβασης και στις διατάξεις του Ν. 4412/16 όπως ισχύει. </w:t>
      </w:r>
    </w:p>
    <w:p w:rsidR="00693C71" w:rsidRDefault="00F06E1C">
      <w:pPr>
        <w:spacing w:after="118"/>
        <w:ind w:left="715" w:right="1263"/>
      </w:pPr>
      <w:r>
        <w:t xml:space="preserve">Απορρίπτεται η προσφορά του προσωρινού αναδόχου, καταπίπτει υπέρ της Βουλής των Ελλήνων η εγγύηση συμμετοχής του και η κατακύρωση γίνεται στον προσφέροντα που υπέβαλε την αμέσως επόμενη πλέον συμφέρουσα από οικονομική άποψη προσφορά βάσει τιμής, τηρουμένης της ανωτέρω διαδικασίας, εάν: </w:t>
      </w:r>
    </w:p>
    <w:p w:rsidR="00693C71" w:rsidRDefault="00F06E1C">
      <w:pPr>
        <w:spacing w:after="26"/>
        <w:ind w:left="715" w:right="1263"/>
      </w:pPr>
      <w:r>
        <w:t xml:space="preserve">i) κατά τον έλεγχο των παραπάνω δικαιολογητικών διαπιστωθεί ότι τα στοιχεία που δηλώθηκαν με το Τυποποιημένο Έντυπο Υπεύθυνης Δήλωσης, είναι ψευδή ή ανακριβή, ή ii) δεν υποβληθούν στο προκαθορισμένο χρονικό διάστημα τα απαιτούμενα πρωτότυπα ή αντίγραφα των παραπάνω δικαιολογητικών, ή iii) από </w:t>
      </w:r>
      <w:r>
        <w:lastRenderedPageBreak/>
        <w:t xml:space="preserve">τα δικαιολογητικά που προσκομίσθηκαν νομίμως και εμπροθέσμως, δεν αποδεικνύονται οι όροι και οι προϋποθέσεις συμμετοχής σύμφωνα με τα άρθρα 2.2.3 (λόγοι αποκλεισμού) και 2.2.4 - 2.2.8 (κριτήρια ποιοτικής επιλογής) της παρούσας. </w:t>
      </w:r>
    </w:p>
    <w:p w:rsidR="00693C71" w:rsidRDefault="00F06E1C">
      <w:pPr>
        <w:spacing w:after="118"/>
        <w:ind w:left="715" w:right="1263"/>
      </w:pPr>
      <w:r>
        <w:t xml:space="preserve">Σε περίπτωση έγκαιρης και προσήκουσας ενημέρωσης της Βουλής των Ελλήνων για μεταβολές στις προϋποθέσεις τις οποίες ο προσωρινός Ανάδοχος είχε δηλώσει με το Τυποποιημένο Έντυπο Υπεύθυνης Δήλωσης (ΤΕΥΔ) ότι πληροί, οι οποίες επήλθαν ή για τις οποίες έλαβε γνώση μετά την δήλωση και μέχρι την ημέρα της έγγραφης ειδοποίησης για την προσκόμιση των δικαιολογητικών προσωρινού Αναδόχου (οψιγενείς μεταβολές), δεν καταπίπτει υπέρ της Βουλής των Ελλήνων η εγγύηση συμμετοχής του. </w:t>
      </w:r>
    </w:p>
    <w:p w:rsidR="00693C71" w:rsidRDefault="00F06E1C">
      <w:pPr>
        <w:spacing w:after="117"/>
        <w:ind w:left="715" w:right="1263"/>
      </w:pPr>
      <w:r>
        <w:t xml:space="preserve">Αν κανένας από τους προσφέροντες δεν υποβάλλει αληθή ή ακριβή δήλωση ή δεν προσκομίσει ένα ή περισσότερα από τα απαιτούμενα δικαιολογητικά ή δεν αποδείξει ότι πληροί τα κριτήρια ποιοτικής επιλογής σύμφωνα με τις παραγράφους 2.2.4 - 2.2.8 της παρούσας Διακήρυξης, η διαδικασία ματαιώνεται. </w:t>
      </w:r>
    </w:p>
    <w:p w:rsidR="00693C71" w:rsidRDefault="00F06E1C">
      <w:pPr>
        <w:spacing w:after="117"/>
        <w:ind w:left="715" w:right="1263"/>
      </w:pPr>
      <w:r>
        <w:t xml:space="preserve">Η διαδικασία ελέγχου των παραπάνω δικαιολογητικών ολοκληρώνεται με τη σύνταξη πρακτικού από την Επιτροπή Διενέργειας του Διαγωνισμού, στο οποίο αναγράφεται η τυχόν συμπλήρωση δικαιολογητικών κατά τα οριζόμενα στην παρ. 2 του παρόντος, και τη διαβίβαση του φακέλου στην Βουλή των Ελλήνων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rsidR="00693C71" w:rsidRDefault="00F06E1C">
      <w:pPr>
        <w:spacing w:after="117"/>
        <w:ind w:left="715" w:right="1263"/>
      </w:pPr>
      <w:r>
        <w:t xml:space="preserve">Τα αποτελέσματα του ελέγχου των παραπάνω δικαιολογητικών και της εισήγησης της Επιτροπής επικυρώνονται με την απόφαση κατακύρωσης της Βουλής των Ελλήνων. </w:t>
      </w:r>
    </w:p>
    <w:p w:rsidR="00C97082" w:rsidRDefault="00C97082" w:rsidP="0060639E">
      <w:pPr>
        <w:spacing w:after="0" w:line="259" w:lineRule="auto"/>
        <w:ind w:left="715" w:right="0"/>
        <w:jc w:val="left"/>
      </w:pPr>
    </w:p>
    <w:p w:rsidR="00693C71" w:rsidRDefault="0060639E">
      <w:pPr>
        <w:spacing w:after="123" w:line="259" w:lineRule="auto"/>
        <w:ind w:left="715" w:right="0"/>
        <w:jc w:val="left"/>
      </w:pPr>
      <w:r>
        <w:rPr>
          <w:noProof/>
        </w:rPr>
        <w:drawing>
          <wp:inline distT="0" distB="0" distL="0" distR="0" wp14:anchorId="120DBFF3" wp14:editId="34898447">
            <wp:extent cx="5318760" cy="393192"/>
            <wp:effectExtent l="0" t="0" r="0" b="0"/>
            <wp:docPr id="38623" name="Picture 38623"/>
            <wp:cNvGraphicFramePr/>
            <a:graphic xmlns:a="http://schemas.openxmlformats.org/drawingml/2006/main">
              <a:graphicData uri="http://schemas.openxmlformats.org/drawingml/2006/picture">
                <pic:pic xmlns:pic="http://schemas.openxmlformats.org/drawingml/2006/picture">
                  <pic:nvPicPr>
                    <pic:cNvPr id="38623" name="Picture 38623"/>
                    <pic:cNvPicPr/>
                  </pic:nvPicPr>
                  <pic:blipFill>
                    <a:blip r:embed="rId59" cstate="print"/>
                    <a:stretch>
                      <a:fillRect/>
                    </a:stretch>
                  </pic:blipFill>
                  <pic:spPr>
                    <a:xfrm>
                      <a:off x="0" y="0"/>
                      <a:ext cx="5318760" cy="393192"/>
                    </a:xfrm>
                    <a:prstGeom prst="rect">
                      <a:avLst/>
                    </a:prstGeom>
                  </pic:spPr>
                </pic:pic>
              </a:graphicData>
            </a:graphic>
          </wp:inline>
        </w:drawing>
      </w:r>
    </w:p>
    <w:p w:rsidR="00693C71" w:rsidRDefault="00F06E1C">
      <w:pPr>
        <w:spacing w:after="117"/>
        <w:ind w:left="715" w:right="1263"/>
      </w:pPr>
      <w:r>
        <w:t xml:space="preserve">όλων των πρακτικών της διαδικασίας ελέγχου και αξιολόγησης των προσφορών, σε κάθε προσφέροντα που δεν έχει αποκλειστεί οριστικά, εκτός από τον προσωρινό ανάδοχο.  </w:t>
      </w:r>
    </w:p>
    <w:p w:rsidR="00693C71" w:rsidRDefault="00F06E1C">
      <w:pPr>
        <w:ind w:left="715" w:right="1263"/>
      </w:pPr>
      <w:r>
        <w:lastRenderedPageBreak/>
        <w:t xml:space="preserve">Στην απόφαση κατακύρωσης αναφέρονται υποχρεωτικά οι προθεσμίες για την αναστολή της σύναψης της σύμβασης σύμφωνα με την επόμενη παράγραφο 3.4. </w:t>
      </w:r>
    </w:p>
    <w:p w:rsidR="00693C71" w:rsidRDefault="00F06E1C">
      <w:pPr>
        <w:spacing w:after="117"/>
        <w:ind w:left="715" w:right="1263"/>
      </w:pPr>
      <w:r>
        <w:t xml:space="preserve">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w:t>
      </w:r>
    </w:p>
    <w:p w:rsidR="00693C71" w:rsidRDefault="00F06E1C">
      <w:pPr>
        <w:spacing w:after="117"/>
        <w:ind w:left="715" w:right="1263"/>
      </w:pPr>
      <w:r>
        <w:t xml:space="preserve">Τα έννομα αποτελέσματα της απόφασης κατακύρωσης και ιδίως, η σύναψη της σύμβασης επέρχονται εφόσον και όταν συντρέξουν σωρευτικά τα εξής: </w:t>
      </w:r>
    </w:p>
    <w:p w:rsidR="00693C71" w:rsidRDefault="00F06E1C">
      <w:pPr>
        <w:spacing w:after="117"/>
        <w:ind w:left="715" w:right="1263"/>
      </w:pPr>
      <w:r>
        <w:t xml:space="preserve">α) παρέλθει άπρακτη η προθεσμία άσκησης της ένστασης του άρθρου 127 του Ν. 4412/16 και σε περίπτωση άσκησης, η έκδοση απόφασης επί αυτής ή η πάροδος άπρακτης της προθεσμίας του πρώτου εδαφίου της παραγράφου 2 του άρθρου 127 του Ν. 4412/16 </w:t>
      </w:r>
    </w:p>
    <w:p w:rsidR="00693C71" w:rsidRDefault="00F06E1C">
      <w:pPr>
        <w:spacing w:after="117"/>
        <w:ind w:left="715" w:right="1263"/>
      </w:pPr>
      <w:r>
        <w:t xml:space="preserve">β) ολοκληρωθεί επιτυχώς ο προσυμβατικός έλεγχος από το Ελεγκτικό Συνέδριο, σύμφωνα με τα άρθρα 35 και 36 του Ν. 4129/2013, εφόσον απαιτείται και  </w:t>
      </w:r>
    </w:p>
    <w:p w:rsidR="00693C71" w:rsidRDefault="00F06E1C">
      <w:pPr>
        <w:spacing w:after="117"/>
        <w:ind w:left="715" w:right="1263"/>
      </w:pPr>
      <w:r>
        <w:t xml:space="preserve">γ) κοινοποιηθεί η απόφαση κατακύρωσης στον προσωρινό ανάδοχο, εφόσον ο τελευταίος υποβάλλει, έπειτα από σχετική πρόσκληση, υπεύθυνη δήλωση, που υπογράφεται κατά τα οριζόμενα στο άρθρο 79Α του Ν. 4412/16 όπως ισχύει, στην οποία θα δηλώνεται ότι, δεν έχουν επέλθει στο πρόσωπό του οψιγενείς μεταβολές κατά την έννοια του άρθρου 104 του Ν. 4412/16 όπως ισχύει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το αρμόδιο γνωμοδοτικό όργανο, το οποίο συντάσσει πρακτικό που συνοδεύει τη σύμβαση. </w:t>
      </w:r>
    </w:p>
    <w:p w:rsidR="00693C71" w:rsidRDefault="00F06E1C">
      <w:pPr>
        <w:spacing w:after="117"/>
        <w:ind w:left="715" w:right="1263"/>
      </w:pPr>
      <w:r>
        <w:t>Η Βουλή των Ελλήνων προσκαλεί τον Ανάδοχο να προσέλθει για υπογραφή του συμφωνητικού εντός προθεσμίας</w:t>
      </w:r>
      <w:r w:rsidR="00384D55">
        <w:t xml:space="preserve"> είκοσι</w:t>
      </w:r>
      <w:r>
        <w:t xml:space="preserve"> (</w:t>
      </w:r>
      <w:r w:rsidR="00384D55">
        <w:t>2</w:t>
      </w:r>
      <w:r>
        <w:t xml:space="preserve">0) ημερών από την κοινοποίηση της σχετικής έγγραφης ειδικής πρόσκλησης. Η υπογραφή του συμφωνητικού έχει αποδεικτικό χαρακτήρα. </w:t>
      </w:r>
    </w:p>
    <w:p w:rsidR="00693C71" w:rsidRDefault="00F06E1C">
      <w:pPr>
        <w:spacing w:after="118"/>
        <w:ind w:left="715" w:right="1263"/>
      </w:pPr>
      <w:r>
        <w:t xml:space="preserve">Στην περίπτωση που ο Ανάδοχος δεν προσέλθει να υπογράψει το ως άνω συμφωνητικό μέσα στην τεθείσα προθεσμία, κηρύσσεται έκπτωτος, καταπίπτει υπέρ της Βουλής των Ελλήνων η εγγυητική επιστολή συμμετοχής του και ακολουθείται η διαδικασία του άρθρου 103 του Ν. 4412/16, όπως ισχύει, για τον </w:t>
      </w:r>
      <w:r>
        <w:lastRenderedPageBreak/>
        <w:t xml:space="preserve">προσφέροντα που υπέβαλε την αμέσως επόμενη πλέον συμφέρουσα από οικονομική άποψη προσφορά.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 όπως ισχύει.  </w:t>
      </w:r>
    </w:p>
    <w:p w:rsidR="00693C71" w:rsidRDefault="00F06E1C">
      <w:pPr>
        <w:spacing w:after="365" w:line="259" w:lineRule="auto"/>
        <w:ind w:left="720" w:right="0" w:firstLine="0"/>
        <w:jc w:val="left"/>
      </w:pPr>
      <w:r>
        <w:t xml:space="preserve"> </w:t>
      </w:r>
    </w:p>
    <w:p w:rsidR="00693C71" w:rsidRDefault="00F06E1C">
      <w:pPr>
        <w:spacing w:after="123" w:line="259" w:lineRule="auto"/>
        <w:ind w:left="715" w:right="0"/>
        <w:jc w:val="left"/>
      </w:pPr>
      <w:r>
        <w:rPr>
          <w:noProof/>
        </w:rPr>
        <w:drawing>
          <wp:inline distT="0" distB="0" distL="0" distR="0">
            <wp:extent cx="5318760" cy="390144"/>
            <wp:effectExtent l="0" t="0" r="0" b="0"/>
            <wp:docPr id="38624" name="Picture 38624"/>
            <wp:cNvGraphicFramePr/>
            <a:graphic xmlns:a="http://schemas.openxmlformats.org/drawingml/2006/main">
              <a:graphicData uri="http://schemas.openxmlformats.org/drawingml/2006/picture">
                <pic:pic xmlns:pic="http://schemas.openxmlformats.org/drawingml/2006/picture">
                  <pic:nvPicPr>
                    <pic:cNvPr id="38624" name="Picture 38624"/>
                    <pic:cNvPicPr/>
                  </pic:nvPicPr>
                  <pic:blipFill>
                    <a:blip r:embed="rId60" cstate="print"/>
                    <a:stretch>
                      <a:fillRect/>
                    </a:stretch>
                  </pic:blipFill>
                  <pic:spPr>
                    <a:xfrm>
                      <a:off x="0" y="0"/>
                      <a:ext cx="5318760" cy="390144"/>
                    </a:xfrm>
                    <a:prstGeom prst="rect">
                      <a:avLst/>
                    </a:prstGeom>
                  </pic:spPr>
                </pic:pic>
              </a:graphicData>
            </a:graphic>
          </wp:inline>
        </w:drawing>
      </w:r>
    </w:p>
    <w:p w:rsidR="00693C71" w:rsidRDefault="00F06E1C">
      <w:pPr>
        <w:spacing w:after="117"/>
        <w:ind w:left="715" w:right="1263"/>
      </w:pPr>
      <w:r>
        <w:t xml:space="preserve">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w:t>
      </w:r>
    </w:p>
    <w:p w:rsidR="00693C71" w:rsidRDefault="00F06E1C">
      <w:pPr>
        <w:spacing w:after="117"/>
        <w:ind w:left="715" w:right="1263"/>
      </w:pPr>
      <w:r>
        <w:t xml:space="preserve">Η ένσταση κατά της διακήρυξης ή της πρόσκλησης υποβάλλεται σε προθεσμία που εκτείνεται μέχρι το ήμισυ του χρονικού διαστήματος από τη δημοσίευση της διακήρυξης στην ιστοσελίδα της Βουλής των Ελλήνων ή την αποστολή της πρόσκλησης, κατά περίπτωση, μέχρι την καταληκτική ημερομηνία υποβολής των προσφορών.  </w:t>
      </w:r>
    </w:p>
    <w:p w:rsidR="00693C71" w:rsidRDefault="00F06E1C">
      <w:pPr>
        <w:spacing w:after="118"/>
        <w:ind w:left="715" w:right="1263"/>
      </w:pPr>
      <w:r>
        <w:t xml:space="preserve">Η ένσταση υποβάλλεται ενώπιον της Βουλής των Ελλήνων, η οποία αποφασίζει, σύμφωνα με τα οριζόμενα και στο άρθρο 221 του Ν.4412/2016, εντός προθεσμίας δέκα (10) ημερών από την κοινοποίηση της ένστασης η οποία μπορεί να γίνει και με ηλεκτρονικά μέσα σύμφωνα με το άρθρο 376 παράγραφος 11 του Ν.4412/2016 όπως ισχύει. Στην περίπτωση της ένστασης κατά της διακήρυξης ή της πρόσκλησης η Βουλή των Ελλήνων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 Το παράβολο αυτό αποτελεί δημόσιο έσοδο. Το παράβολο επιστρέφεται με πράξη της Βουλής των Ελλήνων, αν η ένσταση γίνει δεκτή ή μερικώς δεκτή από το αποφασίζον διοικητικό όργανο. Στις δημόσιες συμβάσεις έργων, μελετών και παροχής τεχνικών και λοιπών επιστημονικών </w:t>
      </w:r>
      <w:r>
        <w:lastRenderedPageBreak/>
        <w:t xml:space="preserve">υπηρεσιών, για την ένσταση κατά της διακήρυξης ή της πρόσκλησης γνωμοδοτεί το αρμόδιο τεχνικό συμβούλιο. </w:t>
      </w:r>
    </w:p>
    <w:p w:rsidR="00693C71" w:rsidRDefault="00F06E1C">
      <w:pPr>
        <w:ind w:left="715" w:right="1263"/>
      </w:pPr>
      <w:r>
        <w:t xml:space="preserve">Οι οικονομικοί φορείς ενημερώνονται για την αποδοχή ή την απόρριψη της ένστασης από τη Βουλή των Ελλήνων. </w:t>
      </w:r>
    </w:p>
    <w:p w:rsidR="00693C71" w:rsidRDefault="00F06E1C">
      <w:pPr>
        <w:spacing w:after="117"/>
        <w:ind w:left="715" w:right="1263"/>
      </w:pPr>
      <w:r>
        <w:t xml:space="preserve">Η προθεσμία για την άσκηση ένστασης της παραγράφου 1 και η άσκησή της κωλύουν τη σύναψη της σύμβασης. Κατά τα λοιπά, η άσκηση της ένστασης δεν κωλύει την πρόοδο της διαγωνιστικής διαδικασίας.  </w:t>
      </w:r>
    </w:p>
    <w:p w:rsidR="00693C71" w:rsidRDefault="00F06E1C">
      <w:pPr>
        <w:spacing w:after="118"/>
        <w:ind w:left="715" w:right="1263"/>
      </w:pPr>
      <w:r>
        <w:t xml:space="preserve">Όποιος έχει έννομο συμφέρον, μπορεί να ζητήσει την αναστολή εκτέλεσης και την ακύρωση της πράξης ή της παράλειψης της Βουλής των Ελλήνων που εκδίδεται ή συντελείται επί της ένστασης της προηγούμενης παραγράφου, ενώπιον του Διοικητικού Εφετείου Αθηνών, κατά τα οριζόμενα στο π.δ. 18/1989 (Α΄ 8).  </w:t>
      </w:r>
    </w:p>
    <w:p w:rsidR="00693C71" w:rsidRDefault="00F06E1C">
      <w:pPr>
        <w:spacing w:after="117"/>
        <w:ind w:left="715" w:right="1263"/>
      </w:pPr>
      <w:r>
        <w:t xml:space="preserve">Η άσκηση της ένστασης </w:t>
      </w:r>
      <w:r w:rsidR="00112E95">
        <w:t>(που αναφέρεται στην πρώτη παράγραφο)</w:t>
      </w:r>
      <w:r>
        <w:t xml:space="preserve"> αποτελεί προϋπόθεση για την άσκηση των ενδίκων βοηθημάτων του παρόντος. Πέραν από την ενδικοφανή αυτή προσφυγή δεν χωρεί καμία άλλη τυχόν προβλεπόμενη από γενική διάταξη ενδικοφανής προσφυγή ή ειδική προσφυγή νομιμότητας. </w:t>
      </w:r>
    </w:p>
    <w:p w:rsidR="00693C71" w:rsidRDefault="00F06E1C">
      <w:pPr>
        <w:spacing w:after="118"/>
        <w:ind w:left="715" w:right="1263"/>
      </w:pPr>
      <w: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π.δ. 18/1989 (Α΄ 8). </w:t>
      </w:r>
    </w:p>
    <w:p w:rsidR="00693C71" w:rsidRDefault="00F06E1C">
      <w:pPr>
        <w:spacing w:after="365" w:line="259" w:lineRule="auto"/>
        <w:ind w:left="720" w:right="0" w:firstLine="0"/>
        <w:jc w:val="left"/>
      </w:pPr>
      <w:r>
        <w:t xml:space="preserve"> </w:t>
      </w:r>
    </w:p>
    <w:p w:rsidR="00693C71" w:rsidRDefault="00112E95">
      <w:pPr>
        <w:spacing w:after="123" w:line="259" w:lineRule="auto"/>
        <w:ind w:left="715" w:right="0"/>
        <w:jc w:val="left"/>
      </w:pPr>
      <w:r>
        <w:rPr>
          <w:noProof/>
        </w:rPr>
        <w:drawing>
          <wp:inline distT="0" distB="0" distL="0" distR="0">
            <wp:extent cx="5318760" cy="393192"/>
            <wp:effectExtent l="0" t="0" r="0" b="0"/>
            <wp:docPr id="5" name="Picture 38625"/>
            <wp:cNvGraphicFramePr/>
            <a:graphic xmlns:a="http://schemas.openxmlformats.org/drawingml/2006/main">
              <a:graphicData uri="http://schemas.openxmlformats.org/drawingml/2006/picture">
                <pic:pic xmlns:pic="http://schemas.openxmlformats.org/drawingml/2006/picture">
                  <pic:nvPicPr>
                    <pic:cNvPr id="38625" name="Picture 38625"/>
                    <pic:cNvPicPr/>
                  </pic:nvPicPr>
                  <pic:blipFill>
                    <a:blip r:embed="rId61" cstate="print"/>
                    <a:stretch>
                      <a:fillRect/>
                    </a:stretch>
                  </pic:blipFill>
                  <pic:spPr>
                    <a:xfrm>
                      <a:off x="0" y="0"/>
                      <a:ext cx="5318760" cy="393192"/>
                    </a:xfrm>
                    <a:prstGeom prst="rect">
                      <a:avLst/>
                    </a:prstGeom>
                  </pic:spPr>
                </pic:pic>
              </a:graphicData>
            </a:graphic>
          </wp:inline>
        </w:drawing>
      </w:r>
    </w:p>
    <w:p w:rsidR="00693C71" w:rsidRDefault="00F06E1C">
      <w:pPr>
        <w:spacing w:after="117"/>
        <w:ind w:left="715" w:right="1263"/>
      </w:pPr>
      <w:r>
        <w:t xml:space="preserve">αιτιολογημένα τη διαδικασία ανάθεσης, για τους λόγους και υπό τους όρους του άρθρου 106 του ν. 4412/2016 όπως ισχύει, μετά από γνώμη της αρμόδιας Επιτροπής Διενέργειας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693C71" w:rsidRDefault="00F06E1C">
      <w:pPr>
        <w:ind w:left="715" w:right="1263"/>
      </w:pPr>
      <w:r>
        <w:lastRenderedPageBreak/>
        <w:t xml:space="preserve">Η Βουλή των Ελλήνων διατηρεί το δικαίωμα κατά την αιτιολογημένη κρίση της και αζημίως για αυτήν να ακυρώσει το διαγωνισμό σε οποιοδήποτε στάδιο της διαδικασίας, να επαναλάβει αυτόν ή να ματαιώσει την λήψη των ζητουμένων αγαθών σε οποιοδήποτε στάδιο της διαδικασίας. Ματαίωση της διαδικασίας ανάθεσης μπορεί να λάβει χώρα με ειδικώς αιτιολογημένη απόφαση της Βουλής των Ελλήνων, μετά από γνώμη του αρμοδίου οργάνου, στις ακόλουθες περιπτώσεις: </w:t>
      </w:r>
    </w:p>
    <w:p w:rsidR="00693C71" w:rsidRDefault="00F06E1C">
      <w:pPr>
        <w:spacing w:after="243" w:line="259" w:lineRule="auto"/>
        <w:ind w:left="715" w:right="1263"/>
      </w:pPr>
      <w:r>
        <w:t xml:space="preserve">α) λόγω παράτυπης διεξαγωγής της διαδικασίας ανάθεσης, </w:t>
      </w:r>
    </w:p>
    <w:p w:rsidR="00693C71" w:rsidRDefault="00F06E1C">
      <w:pPr>
        <w:spacing w:after="117"/>
        <w:ind w:left="715" w:right="1263"/>
      </w:pPr>
      <w:r>
        <w:t xml:space="preserve">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Βουλή των Ελλήνων ή το φορέα για τον οποίο προορίζεται το υπό ανάθεση αντικείμενο, </w:t>
      </w:r>
    </w:p>
    <w:p w:rsidR="00693C71" w:rsidRDefault="00F06E1C">
      <w:pPr>
        <w:spacing w:after="243" w:line="259" w:lineRule="auto"/>
        <w:ind w:left="715" w:right="1263"/>
      </w:pPr>
      <w:r>
        <w:t xml:space="preserve">γ) αν λόγω ανωτέρας βίας δεν είναι δυνατή η κανονική εκτέλεση της σύμβασης, </w:t>
      </w:r>
    </w:p>
    <w:p w:rsidR="00693C71" w:rsidRDefault="00F06E1C">
      <w:pPr>
        <w:spacing w:after="243" w:line="259" w:lineRule="auto"/>
        <w:ind w:left="715" w:right="1263"/>
      </w:pPr>
      <w:r>
        <w:t xml:space="preserve">δ) αν η επιλεγείσα προσφορά κριθεί ως μη συμφέρουσα από οικονομική άποψη, </w:t>
      </w:r>
    </w:p>
    <w:p w:rsidR="00693C71" w:rsidRDefault="00F06E1C">
      <w:pPr>
        <w:spacing w:after="117"/>
        <w:ind w:left="715" w:right="1263"/>
      </w:pPr>
      <w:r>
        <w:t xml:space="preserve">ε) στην περίπτωση λήξης του χρόνου ισχύος της προσφοράς συμπεριλαμβανομένου και του ανώτατου ορίου παράτασης αυτής, εκτός αν η Βουλή των Ελλήνων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 </w:t>
      </w:r>
    </w:p>
    <w:p w:rsidR="00693C71" w:rsidRDefault="00F06E1C">
      <w:pPr>
        <w:spacing w:after="117"/>
        <w:ind w:left="715" w:right="1263"/>
      </w:pPr>
      <w:r>
        <w:t xml:space="preserve">στ) για άλλους επιτακτικούς λόγους δημοσίου συμφέροντος, όπως ιδίως δημόσιας υγείας ή προστασίας του περιβάλλοντος. </w:t>
      </w:r>
    </w:p>
    <w:p w:rsidR="00693C71" w:rsidRDefault="00F06E1C">
      <w:pPr>
        <w:spacing w:after="118"/>
        <w:ind w:left="715" w:right="1263"/>
      </w:pPr>
      <w:r>
        <w:t xml:space="preserve">Όταν συντρέχουν οι ανωτέρω λόγοι για τη ματαίωση της διαδικασίας, η Βουλή των Ελλήνων ακυρώνει τη διαδικασία σύναψης σύμβασης για ολόκληρο το αντικείμενο της σύμβασης ή, αν οι λόγοι αυτοί συνδέονται με τμήμα της σύμβασης, για το εν λόγω τμήμα, εφόσον επιτρέπεται η κατάθεση τέτοιων προσφορών.  </w:t>
      </w:r>
    </w:p>
    <w:p w:rsidR="00693C71" w:rsidRDefault="00F06E1C">
      <w:pPr>
        <w:spacing w:after="215" w:line="259" w:lineRule="auto"/>
        <w:ind w:left="720" w:right="0" w:firstLine="0"/>
        <w:jc w:val="left"/>
      </w:pPr>
      <w:r>
        <w:rPr>
          <w:rFonts w:ascii="Cambria" w:eastAsia="Cambria" w:hAnsi="Cambria" w:cs="Cambria"/>
        </w:rPr>
        <w:lastRenderedPageBreak/>
        <w:t xml:space="preserve"> </w:t>
      </w:r>
    </w:p>
    <w:p w:rsidR="00693C71" w:rsidRDefault="00F06E1C">
      <w:pPr>
        <w:spacing w:after="0" w:line="259" w:lineRule="auto"/>
        <w:ind w:left="720" w:right="0" w:firstLine="0"/>
        <w:jc w:val="left"/>
      </w:pPr>
      <w:r>
        <w:rPr>
          <w:sz w:val="22"/>
        </w:rPr>
        <w:t xml:space="preserve"> </w:t>
      </w:r>
    </w:p>
    <w:p w:rsidR="00693C71" w:rsidRDefault="00F06E1C" w:rsidP="00E7452A">
      <w:pPr>
        <w:spacing w:after="165" w:line="259" w:lineRule="auto"/>
        <w:ind w:left="720" w:right="0" w:firstLine="0"/>
        <w:jc w:val="left"/>
      </w:pPr>
      <w:r>
        <w:rPr>
          <w:color w:val="2E74B5"/>
          <w:sz w:val="32"/>
        </w:rPr>
        <w:t xml:space="preserve"> </w:t>
      </w:r>
    </w:p>
    <w:p w:rsidR="00693C71" w:rsidRDefault="00F06E1C">
      <w:pPr>
        <w:pStyle w:val="2"/>
        <w:tabs>
          <w:tab w:val="center" w:pos="839"/>
          <w:tab w:val="center" w:pos="3519"/>
        </w:tabs>
        <w:ind w:left="0" w:firstLine="0"/>
      </w:pPr>
      <w:r>
        <w:rPr>
          <w:color w:val="000000"/>
          <w:sz w:val="22"/>
        </w:rPr>
        <w:tab/>
      </w:r>
      <w:r>
        <w:t xml:space="preserve">4. </w:t>
      </w:r>
      <w:r>
        <w:tab/>
        <w:t xml:space="preserve">ΟΡΟΙ ΕΚΤΕΛΕΣΗΣ ΤΗΣ ΣΥΜΒΑΣΗΣ  </w:t>
      </w:r>
    </w:p>
    <w:p w:rsidR="00693C71" w:rsidRDefault="00F06E1C">
      <w:pPr>
        <w:pStyle w:val="3"/>
        <w:tabs>
          <w:tab w:val="center" w:pos="882"/>
          <w:tab w:val="center" w:pos="2879"/>
        </w:tabs>
        <w:ind w:left="0" w:firstLine="0"/>
      </w:pPr>
      <w:r>
        <w:rPr>
          <w:color w:val="000000"/>
          <w:sz w:val="22"/>
          <w:u w:val="none" w:color="000000"/>
        </w:rPr>
        <w:tab/>
      </w:r>
      <w:r>
        <w:t xml:space="preserve">4.1 </w:t>
      </w:r>
      <w:r>
        <w:tab/>
        <w:t>Εγγυήσεις  καλής εκτέλεσης</w:t>
      </w:r>
      <w:r>
        <w:rPr>
          <w:u w:val="none" w:color="000000"/>
        </w:rPr>
        <w:t xml:space="preserve"> </w:t>
      </w:r>
    </w:p>
    <w:p w:rsidR="00693C71" w:rsidRDefault="00F06E1C">
      <w:pPr>
        <w:ind w:left="715" w:right="1263"/>
      </w:pPr>
      <w: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rsidR="00693C71" w:rsidRDefault="00F06E1C">
      <w:pPr>
        <w:ind w:left="715" w:right="1263"/>
      </w:pPr>
      <w: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Το περιεχόμενό της είναι σύμφωνο με το υπόδειγμα που περιλαμβάνεται στο Παράρτημα IV της Διακήρυξης και τα οριζόμενα στο άρθρο 72 του ν. 4412/2016. Η εγγύηση καλής εκτέλεσης της σύμβασης καλύπτει συνολικά και χωρίς διακρίσεις την εφαρμογή όλων των όρων της σύμβασης και κάθε απαίτηση της Βουλής των Ελλήνων έναντι του αναδόχου. </w:t>
      </w:r>
    </w:p>
    <w:p w:rsidR="00693C71" w:rsidRDefault="00F06E1C">
      <w:pPr>
        <w:ind w:left="715" w:right="1263"/>
      </w:pPr>
      <w: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rsidR="00693C71" w:rsidRDefault="00F06E1C">
      <w:pPr>
        <w:ind w:left="715" w:right="1263"/>
      </w:pPr>
      <w:r>
        <w:t xml:space="preserve">Η εγγύηση καλής εκτέλεσης καταπίπτει σε περίπτωση παράβασης των όρων της σύμβασης, όπως αυτή ειδικότερα ορίζει.  </w:t>
      </w:r>
    </w:p>
    <w:p w:rsidR="009F1F15" w:rsidRDefault="00F06E1C">
      <w:pPr>
        <w:spacing w:after="33"/>
        <w:ind w:left="715" w:right="1263"/>
      </w:pPr>
      <w:r>
        <w:t xml:space="preserve">Η εγγύηση καλής εκτέλεσης επιστρέφεται στο σύνολό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rsidR="00693C71" w:rsidRPr="007E5078" w:rsidRDefault="009F1F15">
      <w:pPr>
        <w:spacing w:after="33"/>
        <w:ind w:left="715" w:right="1263"/>
        <w:rPr>
          <w:b/>
          <w:color w:val="auto"/>
        </w:rPr>
      </w:pPr>
      <w:r w:rsidRPr="007E5078">
        <w:rPr>
          <w:color w:val="auto"/>
        </w:rPr>
        <w:tab/>
      </w:r>
      <w:r w:rsidR="00E7452A" w:rsidRPr="007E5078">
        <w:rPr>
          <w:rFonts w:ascii="Arial" w:hAnsi="Arial" w:cs="Arial"/>
          <w:b/>
          <w:color w:val="auto"/>
          <w:sz w:val="20"/>
          <w:szCs w:val="20"/>
        </w:rPr>
        <w:t xml:space="preserve">Η εγγύηση καλής εκτέλεσης θα αντικατασταθεί, κατά την επιστροφή της, με εγγύηση καλής λειτουργίας ελάχιστης χρονικής διάρκειας </w:t>
      </w:r>
      <w:r w:rsidR="00322854" w:rsidRPr="007E5078">
        <w:rPr>
          <w:rFonts w:ascii="Arial" w:hAnsi="Arial" w:cs="Arial"/>
          <w:b/>
          <w:color w:val="auto"/>
          <w:sz w:val="20"/>
          <w:szCs w:val="20"/>
        </w:rPr>
        <w:t>δεκατριών</w:t>
      </w:r>
      <w:r w:rsidRPr="007E5078">
        <w:rPr>
          <w:rFonts w:ascii="Arial" w:hAnsi="Arial" w:cs="Arial"/>
          <w:b/>
          <w:color w:val="auto"/>
          <w:sz w:val="20"/>
          <w:szCs w:val="20"/>
        </w:rPr>
        <w:t xml:space="preserve"> (</w:t>
      </w:r>
      <w:r w:rsidR="00322854" w:rsidRPr="007E5078">
        <w:rPr>
          <w:rFonts w:ascii="Arial" w:hAnsi="Arial" w:cs="Arial"/>
          <w:b/>
          <w:color w:val="auto"/>
          <w:sz w:val="20"/>
          <w:szCs w:val="20"/>
        </w:rPr>
        <w:t>13</w:t>
      </w:r>
      <w:r w:rsidR="00E7452A" w:rsidRPr="007E5078">
        <w:rPr>
          <w:rFonts w:ascii="Arial" w:hAnsi="Arial" w:cs="Arial"/>
          <w:b/>
          <w:color w:val="auto"/>
          <w:sz w:val="20"/>
          <w:szCs w:val="20"/>
        </w:rPr>
        <w:t xml:space="preserve">) μηνών και ποσού χιλίων </w:t>
      </w:r>
      <w:r w:rsidRPr="007E5078">
        <w:rPr>
          <w:rFonts w:ascii="Arial" w:hAnsi="Arial" w:cs="Arial"/>
          <w:b/>
          <w:color w:val="auto"/>
          <w:sz w:val="20"/>
          <w:szCs w:val="20"/>
        </w:rPr>
        <w:t>ευρώ (1.0</w:t>
      </w:r>
      <w:r w:rsidR="00E7452A" w:rsidRPr="007E5078">
        <w:rPr>
          <w:rFonts w:ascii="Arial" w:hAnsi="Arial" w:cs="Arial"/>
          <w:b/>
          <w:color w:val="auto"/>
          <w:sz w:val="20"/>
          <w:szCs w:val="20"/>
        </w:rPr>
        <w:t>00,00 €).</w:t>
      </w:r>
    </w:p>
    <w:p w:rsidR="00693C71" w:rsidRDefault="00F06E1C">
      <w:pPr>
        <w:pStyle w:val="3"/>
        <w:tabs>
          <w:tab w:val="center" w:pos="882"/>
          <w:tab w:val="center" w:pos="3782"/>
        </w:tabs>
        <w:ind w:left="0" w:firstLine="0"/>
      </w:pPr>
      <w:r>
        <w:rPr>
          <w:color w:val="000000"/>
          <w:sz w:val="22"/>
          <w:u w:val="none" w:color="000000"/>
        </w:rPr>
        <w:lastRenderedPageBreak/>
        <w:tab/>
      </w:r>
      <w:r>
        <w:t xml:space="preserve">4.2  </w:t>
      </w:r>
      <w:r>
        <w:tab/>
        <w:t>Συμβατικό Πλαίσιο - Εφαρμοστέα Νομοθεσία</w:t>
      </w:r>
      <w:r>
        <w:rPr>
          <w:u w:val="none" w:color="000000"/>
        </w:rPr>
        <w:t xml:space="preserve">  </w:t>
      </w:r>
    </w:p>
    <w:p w:rsidR="00693C71" w:rsidRDefault="00F06E1C">
      <w:pPr>
        <w:ind w:left="715" w:right="1263"/>
      </w:pPr>
      <w:r>
        <w:t xml:space="preserve">Κατά την εκτέλεση της σύμβασης εφαρμόζονται οι διατάξεις του Κανονισμού της ΒτΕ (Μέρος Β’) όπως ισχύει, του ν. 4412/2016, όπως ισχύει, οι όροι της παρούσας διακήρυξης και συμπληρωματικά ο Αστικός Κώδικας (βλ. θεσμικό πλαίσιο παρ. 1.4.).  </w:t>
      </w:r>
    </w:p>
    <w:p w:rsidR="00693C71" w:rsidRDefault="00F06E1C">
      <w:pPr>
        <w:pStyle w:val="3"/>
        <w:tabs>
          <w:tab w:val="center" w:pos="882"/>
          <w:tab w:val="center" w:pos="3000"/>
        </w:tabs>
        <w:ind w:left="0" w:firstLine="0"/>
      </w:pPr>
      <w:r>
        <w:rPr>
          <w:color w:val="000000"/>
          <w:sz w:val="22"/>
          <w:u w:val="none" w:color="000000"/>
        </w:rPr>
        <w:tab/>
      </w:r>
      <w:r>
        <w:t xml:space="preserve">4.3 </w:t>
      </w:r>
      <w:r>
        <w:tab/>
        <w:t>Όροι εκτέλεσης της σύμβασης</w:t>
      </w:r>
      <w:r>
        <w:rPr>
          <w:u w:val="none" w:color="000000"/>
        </w:rPr>
        <w:t xml:space="preserve"> </w:t>
      </w:r>
    </w:p>
    <w:p w:rsidR="00693C71" w:rsidRDefault="00F06E1C">
      <w:pPr>
        <w:spacing w:after="34"/>
        <w:ind w:left="715" w:right="1263"/>
      </w:pPr>
      <w:r>
        <w:rPr>
          <w:b/>
        </w:rPr>
        <w:t>4.3.1</w:t>
      </w:r>
      <w:r>
        <w:t xml:space="preserve">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62" w:anchor="pararthma_A_X">
        <w:r>
          <w:rPr>
            <w:color w:val="0563C1"/>
            <w:u w:val="single" w:color="0563C1"/>
          </w:rPr>
          <w:t>Παράρτημα X του Προσαρτήματος Α΄</w:t>
        </w:r>
      </w:hyperlink>
      <w:hyperlink r:id="rId63" w:anchor="pararthma_A_X">
        <w:r>
          <w:t xml:space="preserve"> </w:t>
        </w:r>
      </w:hyperlink>
      <w:r>
        <w:t xml:space="preserve">του ν. 4412/2016. 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w:t>
      </w:r>
    </w:p>
    <w:p w:rsidR="00693C71" w:rsidRDefault="00F06E1C">
      <w:pPr>
        <w:pStyle w:val="3"/>
        <w:tabs>
          <w:tab w:val="center" w:pos="882"/>
          <w:tab w:val="center" w:pos="2113"/>
        </w:tabs>
        <w:ind w:left="0" w:firstLine="0"/>
      </w:pPr>
      <w:r>
        <w:rPr>
          <w:color w:val="000000"/>
          <w:sz w:val="22"/>
          <w:u w:val="none" w:color="000000"/>
        </w:rPr>
        <w:tab/>
      </w:r>
      <w:r>
        <w:t xml:space="preserve">4.4 </w:t>
      </w:r>
      <w:r>
        <w:tab/>
        <w:t>Υπεργολαβία</w:t>
      </w:r>
      <w:r>
        <w:rPr>
          <w:u w:val="none" w:color="000000"/>
        </w:rPr>
        <w:t xml:space="preserve"> </w:t>
      </w:r>
    </w:p>
    <w:p w:rsidR="00693C71" w:rsidRDefault="00F06E1C">
      <w:pPr>
        <w:ind w:left="715" w:right="1263"/>
      </w:pPr>
      <w:r>
        <w:rPr>
          <w:b/>
        </w:rPr>
        <w:t xml:space="preserve">4.4.1. </w:t>
      </w:r>
      <w: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r>
        <w:rPr>
          <w:color w:val="FF0000"/>
        </w:rPr>
        <w:t xml:space="preserve"> </w:t>
      </w:r>
    </w:p>
    <w:p w:rsidR="00693C71" w:rsidRDefault="00F06E1C">
      <w:pPr>
        <w:spacing w:after="2" w:line="363" w:lineRule="auto"/>
        <w:ind w:left="715" w:right="1251"/>
        <w:jc w:val="left"/>
      </w:pPr>
      <w:r>
        <w:rPr>
          <w:b/>
        </w:rPr>
        <w:t xml:space="preserve">4.4.2. </w:t>
      </w:r>
      <w:r>
        <w:t xml:space="preserve">Κατά την υπογραφή της σύμβασης ο κύριος ανάδοχος υποχρεούται να αναφέρει στη Βουλή των Ελλήνων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 Βουλή των Ελλήνων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w:t>
      </w:r>
      <w:r>
        <w:tab/>
        <w:t xml:space="preserve">στην </w:t>
      </w:r>
      <w:r>
        <w:tab/>
        <w:t xml:space="preserve">εν </w:t>
      </w:r>
      <w:r>
        <w:tab/>
        <w:t xml:space="preserve">λόγω </w:t>
      </w:r>
      <w:r>
        <w:tab/>
        <w:t xml:space="preserve">σύμβαση, </w:t>
      </w:r>
      <w:r>
        <w:tab/>
        <w:t xml:space="preserve">προσκομίζοντας </w:t>
      </w:r>
      <w:r>
        <w:tab/>
        <w:t xml:space="preserve">τα </w:t>
      </w:r>
      <w:r>
        <w:tab/>
        <w:t xml:space="preserve">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 Βουλή των </w:t>
      </w:r>
      <w:r>
        <w:lastRenderedPageBreak/>
        <w:t xml:space="preserve">Ελλήνων,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 Βουλή των Ελλήνων κατά την ως άνω διαδικασία.  </w:t>
      </w:r>
    </w:p>
    <w:p w:rsidR="00693C71" w:rsidRDefault="00F06E1C">
      <w:pPr>
        <w:ind w:left="715" w:right="1263"/>
      </w:pPr>
      <w:r>
        <w:rPr>
          <w:b/>
        </w:rPr>
        <w:t>4.4.3.</w:t>
      </w:r>
      <w:r>
        <w:t xml:space="preserve"> Η Βουλή των Ελλήνων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2.2.5.2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93C71" w:rsidRDefault="00F06E1C">
      <w:pPr>
        <w:spacing w:after="33"/>
        <w:ind w:left="715" w:right="1263"/>
      </w:pPr>
      <w: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693C71" w:rsidRDefault="00F06E1C">
      <w:pPr>
        <w:pStyle w:val="3"/>
        <w:tabs>
          <w:tab w:val="center" w:pos="882"/>
          <w:tab w:val="center" w:pos="3804"/>
        </w:tabs>
        <w:ind w:left="0" w:firstLine="0"/>
      </w:pPr>
      <w:r>
        <w:rPr>
          <w:color w:val="000000"/>
          <w:sz w:val="22"/>
          <w:u w:val="none" w:color="000000"/>
        </w:rPr>
        <w:tab/>
      </w:r>
      <w:r>
        <w:t xml:space="preserve">4.5 </w:t>
      </w:r>
      <w:r>
        <w:tab/>
        <w:t>Τροποποίηση σύμβασης κατά τη διάρκειά της</w:t>
      </w:r>
      <w:r>
        <w:rPr>
          <w:u w:val="none" w:color="000000"/>
        </w:rPr>
        <w:t xml:space="preserve">  </w:t>
      </w:r>
    </w:p>
    <w:p w:rsidR="00AC5887" w:rsidRDefault="00F06E1C">
      <w:pPr>
        <w:ind w:left="715" w:right="1263"/>
        <w:rPr>
          <w:i/>
          <w:color w:val="5B9BD5"/>
        </w:rPr>
      </w:pPr>
      <w: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του αρμοδίου οργάνου.</w:t>
      </w:r>
      <w:r>
        <w:rPr>
          <w:i/>
          <w:color w:val="5B9BD5"/>
        </w:rPr>
        <w:t xml:space="preserve"> </w:t>
      </w:r>
    </w:p>
    <w:p w:rsidR="00693C71" w:rsidRDefault="00F06E1C">
      <w:pPr>
        <w:ind w:left="715" w:right="1263"/>
      </w:pPr>
      <w:r>
        <w:rPr>
          <w:color w:val="2E74B5"/>
          <w:sz w:val="26"/>
          <w:u w:val="single" w:color="2E74B5"/>
        </w:rPr>
        <w:t>4.6 Δικαίωμα μονομερούς λύσης της σύμβασης</w:t>
      </w:r>
      <w:r>
        <w:rPr>
          <w:color w:val="2E74B5"/>
          <w:sz w:val="26"/>
        </w:rPr>
        <w:t xml:space="preserve">  </w:t>
      </w:r>
    </w:p>
    <w:p w:rsidR="00693C71" w:rsidRDefault="00F06E1C">
      <w:pPr>
        <w:ind w:left="715" w:right="1263"/>
      </w:pPr>
      <w:r>
        <w:rPr>
          <w:b/>
        </w:rPr>
        <w:t>4.6.1.</w:t>
      </w:r>
      <w:r>
        <w:t xml:space="preserve"> Η Βουλή των Ελλήνων μπορεί, με τις προϋποθέσεις που ορίζουν οι κείμενες διατάξεις, να καταγγείλει τη σύμβαση κατά τη διάρκεια της εκτέλεσής της, εφόσον: </w:t>
      </w:r>
    </w:p>
    <w:p w:rsidR="00693C71" w:rsidRDefault="00F06E1C">
      <w:pPr>
        <w:ind w:left="715" w:right="1263"/>
      </w:pPr>
      <w: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 </w:t>
      </w:r>
    </w:p>
    <w:p w:rsidR="00693C71" w:rsidRDefault="00F06E1C">
      <w:pPr>
        <w:ind w:left="715" w:right="1263"/>
      </w:pPr>
      <w:r>
        <w:lastRenderedPageBreak/>
        <w:t xml:space="preserve">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 </w:t>
      </w:r>
    </w:p>
    <w:p w:rsidR="00693C71" w:rsidRDefault="00F06E1C">
      <w:pPr>
        <w:spacing w:after="229" w:line="259" w:lineRule="auto"/>
        <w:ind w:left="0" w:right="0" w:firstLine="0"/>
        <w:jc w:val="left"/>
      </w:pPr>
      <w:r>
        <w:rPr>
          <w:sz w:val="22"/>
        </w:rPr>
        <w:t xml:space="preserve"> </w:t>
      </w:r>
    </w:p>
    <w:p w:rsidR="00693C71" w:rsidRDefault="00F06E1C">
      <w:pPr>
        <w:pStyle w:val="2"/>
        <w:tabs>
          <w:tab w:val="center" w:pos="839"/>
          <w:tab w:val="center" w:pos="4016"/>
        </w:tabs>
        <w:ind w:left="0" w:firstLine="0"/>
      </w:pPr>
      <w:r>
        <w:rPr>
          <w:color w:val="000000"/>
          <w:sz w:val="22"/>
        </w:rPr>
        <w:tab/>
      </w:r>
      <w:r>
        <w:t xml:space="preserve">5. </w:t>
      </w:r>
      <w:r>
        <w:tab/>
        <w:t xml:space="preserve">ΕΙΔΙΚΟΙ ΟΡΟΙ ΕΚΤΕΛΕΣΗΣ ΤΗΣ ΣΥΜΒΑΣΗΣ  </w:t>
      </w:r>
    </w:p>
    <w:p w:rsidR="00693C71" w:rsidRDefault="00F06E1C">
      <w:pPr>
        <w:pStyle w:val="3"/>
        <w:tabs>
          <w:tab w:val="center" w:pos="882"/>
          <w:tab w:val="center" w:pos="2385"/>
        </w:tabs>
        <w:ind w:left="0" w:firstLine="0"/>
      </w:pPr>
      <w:r>
        <w:rPr>
          <w:color w:val="000000"/>
          <w:sz w:val="22"/>
          <w:u w:val="none" w:color="000000"/>
        </w:rPr>
        <w:tab/>
      </w:r>
      <w:r>
        <w:t xml:space="preserve">5.1 </w:t>
      </w:r>
      <w:r>
        <w:tab/>
        <w:t>Τρόπος πληρωμής</w:t>
      </w:r>
      <w:r>
        <w:rPr>
          <w:u w:val="none" w:color="000000"/>
        </w:rPr>
        <w:t xml:space="preserve">  </w:t>
      </w:r>
    </w:p>
    <w:p w:rsidR="00693C71" w:rsidRDefault="00F06E1C">
      <w:pPr>
        <w:ind w:left="715" w:right="1263"/>
      </w:pPr>
      <w:r>
        <w:t>Η εξόφληση του συμβατικού τιμήματος θα γίνει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w:t>
      </w:r>
      <w:r>
        <w:rPr>
          <w:color w:val="FFFF00"/>
        </w:rPr>
        <w:t xml:space="preserve">  </w:t>
      </w:r>
    </w:p>
    <w:p w:rsidR="00693C71" w:rsidRDefault="00F06E1C">
      <w:pPr>
        <w:spacing w:after="34"/>
        <w:ind w:left="715" w:right="1263"/>
      </w:pPr>
      <w:r>
        <w:t xml:space="preserve">Κατά την εξόφληση του συμβατικού τιμήματος θα γίνει η προβλεπόμενη από την κείμενη νομοθεσία παρακράτηση φόρου εισοδήματος. </w:t>
      </w:r>
    </w:p>
    <w:p w:rsidR="00693C71" w:rsidRDefault="00F06E1C">
      <w:pPr>
        <w:pStyle w:val="3"/>
        <w:tabs>
          <w:tab w:val="center" w:pos="882"/>
          <w:tab w:val="center" w:pos="3983"/>
        </w:tabs>
        <w:ind w:left="0" w:firstLine="0"/>
      </w:pPr>
      <w:r>
        <w:rPr>
          <w:color w:val="000000"/>
          <w:sz w:val="22"/>
          <w:u w:val="none" w:color="000000"/>
        </w:rPr>
        <w:tab/>
      </w:r>
      <w:r>
        <w:t xml:space="preserve">5.2 </w:t>
      </w:r>
      <w:r>
        <w:tab/>
        <w:t>Κήρυξη οικονομικού φορέα εκπτώτου - Κυρώσεις</w:t>
      </w:r>
      <w:r>
        <w:rPr>
          <w:u w:val="none" w:color="000000"/>
        </w:rPr>
        <w:t xml:space="preserve">  </w:t>
      </w:r>
    </w:p>
    <w:p w:rsidR="00693C71" w:rsidRDefault="00F06E1C">
      <w:pPr>
        <w:ind w:left="715" w:right="1263"/>
      </w:pPr>
      <w:r>
        <w:rPr>
          <w:b/>
        </w:rPr>
        <w:t>5.2.1.</w:t>
      </w:r>
      <w:r>
        <w:t xml:space="preserve"> Ο ανάδοχος κηρύσσεται υποχρεωτικά έκπτωτος  από τη σύμβαση και από κάθε δικαίωμα που απορρέει από αυτήν, με απόφαση της Βουλής των Ελλήνων,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w:t>
      </w:r>
    </w:p>
    <w:p w:rsidR="00693C71" w:rsidRDefault="00F06E1C">
      <w:pPr>
        <w:spacing w:after="123" w:line="259" w:lineRule="auto"/>
        <w:ind w:left="715" w:right="1263"/>
      </w:pPr>
      <w:r>
        <w:t xml:space="preserve">Δεν κηρύσσεται έκπτωτος  όταν: </w:t>
      </w:r>
    </w:p>
    <w:p w:rsidR="00693C71" w:rsidRDefault="00F06E1C">
      <w:pPr>
        <w:ind w:left="715" w:right="1263"/>
      </w:pPr>
      <w:r>
        <w:t xml:space="preserve">α) τα υλικά δεν φορτωθούν ή παραδοθούν ή αντικατασταθούν με ευθύνη του φορέα που εκτελεί τη σύμβαση. </w:t>
      </w:r>
    </w:p>
    <w:p w:rsidR="00693C71" w:rsidRDefault="00F06E1C">
      <w:pPr>
        <w:spacing w:after="123" w:line="259" w:lineRule="auto"/>
        <w:ind w:left="715" w:right="1263"/>
      </w:pPr>
      <w:r>
        <w:t xml:space="preserve">β) συντρέχουν λόγοι ανωτέρας βίας </w:t>
      </w:r>
    </w:p>
    <w:p w:rsidR="00693C71" w:rsidRDefault="00F06E1C">
      <w:pPr>
        <w:ind w:left="715" w:right="1263"/>
      </w:pPr>
      <w:r>
        <w:t xml:space="preserve">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ολική κατάπτωση της εγγύησης καλής εκτέλεσης της σύμβασης, </w:t>
      </w:r>
    </w:p>
    <w:p w:rsidR="00693C71" w:rsidRDefault="00F06E1C">
      <w:pPr>
        <w:ind w:left="715" w:right="1263"/>
      </w:pPr>
      <w:r>
        <w:rPr>
          <w:b/>
        </w:rPr>
        <w:t>5.2.2.</w:t>
      </w:r>
      <w:r>
        <w:t xml:space="preserve">  Αν τα υλικά φορτωθούν - παραδοθούν ή αντικατασταθούν μετά τη λήξη του συμβατικού χρόνου και μέχρι λήξης του χρόνου της παράτασης που χορηγήθηκε, </w:t>
      </w:r>
      <w:r>
        <w:lastRenderedPageBreak/>
        <w:t xml:space="preserve">σύμφωνα με το άρθρο 206 του Ν.4412/16, επιβάλλεται πρόστιμο 5% επί της συμβατικής αξίας της ποσότητας που παραδόθηκε εκπρόθεσμα. </w:t>
      </w:r>
    </w:p>
    <w:p w:rsidR="00693C71" w:rsidRDefault="00F06E1C">
      <w:pPr>
        <w:ind w:left="715" w:right="1263"/>
      </w:pPr>
      <w:r>
        <w:t xml:space="preserve">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 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 </w:t>
      </w:r>
    </w:p>
    <w:p w:rsidR="00693C71" w:rsidRDefault="00F06E1C">
      <w:pPr>
        <w:spacing w:after="34"/>
        <w:ind w:left="715" w:right="1263"/>
      </w:pPr>
      <w:r>
        <w:t xml:space="preserve">Σε περίπτωση ένωσης οικονομικών φορέων, το πρόστιμο επιβάλλεται αναλόγως σε όλα τα μέλη της ένωσης. </w:t>
      </w:r>
    </w:p>
    <w:p w:rsidR="00693C71" w:rsidRDefault="00F06E1C">
      <w:pPr>
        <w:pStyle w:val="3"/>
        <w:tabs>
          <w:tab w:val="center" w:pos="882"/>
          <w:tab w:val="center" w:pos="5065"/>
        </w:tabs>
        <w:ind w:left="0" w:firstLine="0"/>
      </w:pPr>
      <w:r>
        <w:rPr>
          <w:color w:val="000000"/>
          <w:sz w:val="22"/>
          <w:u w:val="none" w:color="000000"/>
        </w:rPr>
        <w:tab/>
      </w:r>
      <w:r>
        <w:t xml:space="preserve">5.3 </w:t>
      </w:r>
      <w:r>
        <w:tab/>
        <w:t>Διοικητικές προσφυγές κατά τη διαδικασία εκτέλεσης των συμβάσεων</w:t>
      </w:r>
      <w:r>
        <w:rPr>
          <w:u w:val="none" w:color="000000"/>
        </w:rPr>
        <w:t xml:space="preserve">   </w:t>
      </w:r>
    </w:p>
    <w:p w:rsidR="00A227F6" w:rsidRPr="00A227F6" w:rsidRDefault="00A227F6" w:rsidP="00A227F6">
      <w:pPr>
        <w:suppressAutoHyphens/>
        <w:spacing w:after="120" w:line="360" w:lineRule="auto"/>
        <w:rPr>
          <w:rFonts w:asciiTheme="minorHAnsi" w:hAnsiTheme="minorHAnsi" w:cstheme="minorHAnsi"/>
          <w:color w:val="auto"/>
          <w:szCs w:val="24"/>
        </w:rPr>
      </w:pPr>
      <w:r w:rsidRPr="00A227F6">
        <w:rPr>
          <w:rFonts w:asciiTheme="minorHAnsi" w:hAnsiTheme="minorHAnsi" w:cstheme="minorHAnsi"/>
          <w:color w:val="auto"/>
          <w:szCs w:val="24"/>
        </w:rPr>
        <w:t xml:space="preserve">Ο ανάδοχος μπορεί κατά των αποφάσεων που επιβάλλουν σε βάρος του κυρώσεις κατ΄ εφαρμογή των άρθρων 203, 206, 208, 207, 213, 218, 219 και 220 του Ν.4412/16 όπως ισχύει,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 4412/16 όπως ισχύει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w:t>
      </w:r>
      <w:r w:rsidRPr="00A227F6">
        <w:rPr>
          <w:rFonts w:asciiTheme="minorHAnsi" w:hAnsiTheme="minorHAnsi" w:cstheme="minorHAnsi"/>
          <w:color w:val="auto"/>
          <w:szCs w:val="24"/>
        </w:rPr>
        <w:lastRenderedPageBreak/>
        <w:t>προσφυγή, αναστέλλονται οι συνέπειες της απόφασης μέχρι αυτή να οριστικοποιηθεί.</w:t>
      </w:r>
    </w:p>
    <w:p w:rsidR="00693C71" w:rsidRDefault="00F06E1C">
      <w:pPr>
        <w:pStyle w:val="2"/>
        <w:tabs>
          <w:tab w:val="center" w:pos="839"/>
          <w:tab w:val="center" w:pos="3144"/>
        </w:tabs>
        <w:ind w:left="0" w:firstLine="0"/>
      </w:pPr>
      <w:r>
        <w:rPr>
          <w:color w:val="000000"/>
          <w:sz w:val="22"/>
        </w:rPr>
        <w:tab/>
      </w:r>
      <w:r>
        <w:t xml:space="preserve">6. </w:t>
      </w:r>
      <w:r>
        <w:tab/>
        <w:t xml:space="preserve">ΕΙΔΙΚΟΙ ΟΡΟΙ ΕΚΤΕΛΕΣΗΣ  </w:t>
      </w:r>
    </w:p>
    <w:p w:rsidR="00693C71" w:rsidRDefault="00F06E1C">
      <w:pPr>
        <w:pStyle w:val="3"/>
        <w:tabs>
          <w:tab w:val="center" w:pos="882"/>
          <w:tab w:val="center" w:pos="2822"/>
        </w:tabs>
        <w:ind w:left="0" w:firstLine="0"/>
      </w:pPr>
      <w:r>
        <w:rPr>
          <w:color w:val="000000"/>
          <w:sz w:val="22"/>
          <w:u w:val="none" w:color="000000"/>
        </w:rPr>
        <w:tab/>
      </w:r>
      <w:r>
        <w:t xml:space="preserve">6.1  </w:t>
      </w:r>
      <w:r>
        <w:tab/>
        <w:t xml:space="preserve">Χρόνος παράδοσης </w:t>
      </w:r>
      <w:r w:rsidR="00175E0A">
        <w:t>εξοπλισμού</w:t>
      </w:r>
      <w:r>
        <w:rPr>
          <w:u w:val="none" w:color="000000"/>
        </w:rPr>
        <w:t xml:space="preserve"> </w:t>
      </w:r>
    </w:p>
    <w:p w:rsidR="00693C71" w:rsidRDefault="00F06E1C">
      <w:pPr>
        <w:spacing w:line="360" w:lineRule="auto"/>
        <w:ind w:left="715" w:right="1260"/>
      </w:pPr>
      <w:r>
        <w:rPr>
          <w:b/>
          <w:color w:val="00000A"/>
        </w:rPr>
        <w:t>6.1.1.</w:t>
      </w:r>
      <w:r>
        <w:rPr>
          <w:color w:val="00000A"/>
        </w:rPr>
        <w:t xml:space="preserve"> Ο ανάδοχος υποχρεούται να παραδώσει </w:t>
      </w:r>
      <w:r w:rsidR="00175E0A">
        <w:rPr>
          <w:color w:val="00000A"/>
        </w:rPr>
        <w:t>τον εξοπλισμό</w:t>
      </w:r>
      <w:r>
        <w:rPr>
          <w:color w:val="00000A"/>
        </w:rPr>
        <w:t xml:space="preserve"> σε χώρο που θα του υποδειχθεί από την ΒτΕ σύμφωνα με το Παράρτημα I.  </w:t>
      </w:r>
    </w:p>
    <w:p w:rsidR="00693C71" w:rsidRDefault="00F06E1C">
      <w:pPr>
        <w:spacing w:line="360" w:lineRule="auto"/>
        <w:ind w:left="715" w:right="1260"/>
      </w:pPr>
      <w:r>
        <w:rPr>
          <w:color w:val="00000A"/>
        </w:rPr>
        <w:t xml:space="preserve">Ο συμβατικός χρόνος παράδοσης </w:t>
      </w:r>
      <w:r w:rsidR="00175E0A">
        <w:rPr>
          <w:color w:val="00000A"/>
        </w:rPr>
        <w:t>του εξοπλισμού</w:t>
      </w:r>
      <w:r>
        <w:rPr>
          <w:color w:val="00000A"/>
        </w:rPr>
        <w:t xml:space="preserve">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 </w:t>
      </w:r>
    </w:p>
    <w:p w:rsidR="00693C71" w:rsidRDefault="00F06E1C">
      <w:pPr>
        <w:spacing w:line="360" w:lineRule="auto"/>
        <w:ind w:left="715" w:right="1260"/>
      </w:pPr>
      <w:r>
        <w:rPr>
          <w:color w:val="00000A"/>
        </w:rPr>
        <w:t xml:space="preserve">Σε περίπτωση εκπρόθεσμης παράδοσης, με υπαιτιότητα του αναδόχου, ο χρόνος παράτασης δεν λαμβάνεται υπόψη για τυχόν αναπροσαρμογή. </w:t>
      </w:r>
    </w:p>
    <w:p w:rsidR="00693C71" w:rsidRDefault="00F06E1C">
      <w:pPr>
        <w:spacing w:line="360" w:lineRule="auto"/>
        <w:ind w:left="715" w:right="1260"/>
      </w:pPr>
      <w:r>
        <w:rPr>
          <w:b/>
          <w:color w:val="00000A"/>
        </w:rPr>
        <w:t xml:space="preserve">6.1.2. </w:t>
      </w:r>
      <w:r>
        <w:rPr>
          <w:color w:val="00000A"/>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w:t>
      </w:r>
      <w:r w:rsidR="00E7452A">
        <w:rPr>
          <w:color w:val="00000A"/>
        </w:rPr>
        <w:t>ο εξοπλισμός</w:t>
      </w:r>
      <w:r>
        <w:rPr>
          <w:color w:val="00000A"/>
        </w:rPr>
        <w:t xml:space="preserve">, ο ανάδοχος κηρύσσεται έκπτωτος. </w:t>
      </w:r>
    </w:p>
    <w:p w:rsidR="00693C71" w:rsidRDefault="00F06E1C">
      <w:pPr>
        <w:spacing w:line="360" w:lineRule="auto"/>
        <w:ind w:left="715" w:right="1260"/>
      </w:pPr>
      <w:r>
        <w:rPr>
          <w:b/>
          <w:color w:val="00000A"/>
        </w:rPr>
        <w:t>6.1.3.</w:t>
      </w:r>
      <w:r>
        <w:rPr>
          <w:color w:val="00000A"/>
        </w:rPr>
        <w:t xml:space="preserve"> Ο ανάδοχος υποχρεούται να ειδοποιεί την υπηρεσία που εκτελεί την προμήθεια, την Υπηρεσία υποδοχής των υλικών και την επιτροπή παραλαβής, για την ημερομηνία που προτίθεται να παραδώσει τ</w:t>
      </w:r>
      <w:r w:rsidR="00E7452A">
        <w:rPr>
          <w:color w:val="00000A"/>
        </w:rPr>
        <w:t>ον εξοπλισμό</w:t>
      </w:r>
      <w:r>
        <w:rPr>
          <w:color w:val="00000A"/>
        </w:rPr>
        <w:t xml:space="preserve">, τουλάχιστον πέντε (5) εργάσιμες ημέρες νωρίτερα. </w:t>
      </w:r>
    </w:p>
    <w:p w:rsidR="00693C71" w:rsidRDefault="00F06E1C">
      <w:pPr>
        <w:spacing w:after="36" w:line="360" w:lineRule="auto"/>
        <w:ind w:left="715" w:right="1260"/>
      </w:pPr>
      <w:r>
        <w:rPr>
          <w:color w:val="00000A"/>
        </w:rPr>
        <w:t xml:space="preserve">Μετά </w:t>
      </w:r>
      <w:r w:rsidR="00E7452A">
        <w:rPr>
          <w:color w:val="00000A"/>
        </w:rPr>
        <w:t xml:space="preserve">την </w:t>
      </w:r>
      <w:r>
        <w:rPr>
          <w:color w:val="00000A"/>
        </w:rPr>
        <w:t xml:space="preserve">προσκόμιση </w:t>
      </w:r>
      <w:r w:rsidR="00E7452A">
        <w:rPr>
          <w:color w:val="00000A"/>
        </w:rPr>
        <w:t>ολόκληρου ή μέρους του εξοπλισμού</w:t>
      </w:r>
      <w:r>
        <w:rPr>
          <w:color w:val="00000A"/>
        </w:rPr>
        <w:t xml:space="preserve"> στο</w:t>
      </w:r>
      <w:r w:rsidR="00E7452A">
        <w:rPr>
          <w:color w:val="00000A"/>
        </w:rPr>
        <w:t>ν</w:t>
      </w:r>
      <w:r>
        <w:rPr>
          <w:color w:val="00000A"/>
        </w:rPr>
        <w:t xml:space="preserve"> χώρο υποδοχής </w:t>
      </w:r>
      <w:r w:rsidR="00E7452A">
        <w:rPr>
          <w:color w:val="00000A"/>
        </w:rPr>
        <w:t>του</w:t>
      </w:r>
      <w:r>
        <w:rPr>
          <w:color w:val="00000A"/>
        </w:rPr>
        <w:t xml:space="preserve">, ο ανάδοχος υποχρεούται να υποβάλει στην υπηρεσία αποδεικτικό, θεωρημένο από τον υπεύθυνο της Υπηρεσίας υποδοχής, στο οποίο αναφέρεται η ημερομηνία προσκόμισης, το υλικό, η ποσότητα και ο αριθμός της σύμβασης σε εκτέλεση της οποίας προσκομίστηκε. </w:t>
      </w:r>
    </w:p>
    <w:p w:rsidR="00693C71" w:rsidRDefault="00F06E1C">
      <w:pPr>
        <w:pStyle w:val="3"/>
        <w:tabs>
          <w:tab w:val="center" w:pos="882"/>
          <w:tab w:val="center" w:pos="4435"/>
        </w:tabs>
        <w:ind w:left="0" w:firstLine="0"/>
      </w:pPr>
      <w:r>
        <w:rPr>
          <w:color w:val="000000"/>
          <w:sz w:val="22"/>
          <w:u w:val="none" w:color="000000"/>
        </w:rPr>
        <w:tab/>
      </w:r>
      <w:r>
        <w:t xml:space="preserve">6.2  </w:t>
      </w:r>
      <w:r>
        <w:tab/>
        <w:t>Παραλαβή υλικών - Χρόνος και τρόπος παραλαβής υλικών</w:t>
      </w:r>
      <w:r>
        <w:rPr>
          <w:u w:val="none" w:color="000000"/>
        </w:rPr>
        <w:t xml:space="preserve"> </w:t>
      </w:r>
    </w:p>
    <w:p w:rsidR="00693C71" w:rsidRDefault="00F06E1C">
      <w:pPr>
        <w:ind w:left="715" w:right="1263"/>
      </w:pPr>
      <w:r>
        <w:rPr>
          <w:b/>
        </w:rPr>
        <w:t>6.2.1.</w:t>
      </w:r>
      <w: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  σύμφωνα με τα οριζόμενα στο άρθρο 208 του ως άνω νόμου. </w:t>
      </w:r>
      <w:r>
        <w:lastRenderedPageBreak/>
        <w:t xml:space="preserve">Κατά την διαδικασία παραλαβής των υλικών διενεργείται ποσοτικός και ποιοτικός έλεγχος και εφόσον το επιθυμεί μπορεί να παραστεί και ο ανάδοχος.  </w:t>
      </w:r>
    </w:p>
    <w:p w:rsidR="00693C71" w:rsidRDefault="00F06E1C">
      <w:pPr>
        <w:spacing w:after="123" w:line="259" w:lineRule="auto"/>
        <w:ind w:left="715" w:right="1263"/>
      </w:pPr>
      <w:r>
        <w:t xml:space="preserve">Το κόστος της διενέργειας των ελέγχων βαρύνει τον ανάδοχο. </w:t>
      </w:r>
    </w:p>
    <w:p w:rsidR="00693C71" w:rsidRDefault="00F06E1C">
      <w:pPr>
        <w:ind w:left="715" w:right="1263"/>
      </w:pPr>
      <w:r>
        <w:t xml:space="preserve">Η επιτροπή παραλαβής, μετά τους προβλεπόμενους ελέγχους συντάσσει πρωτόκολλα (μακροσκοπικό – οριστικό- παραλαβής του υλικού με παρατηρήσεις – απόρριψης  των υλικών) σύμφωνα με την παρ.3 του άρθρου 208 του ν. 4412/16. </w:t>
      </w:r>
    </w:p>
    <w:p w:rsidR="00693C71" w:rsidRDefault="00F06E1C">
      <w:pPr>
        <w:spacing w:after="0" w:line="360" w:lineRule="auto"/>
        <w:ind w:left="715" w:right="1256"/>
      </w:pPr>
      <w:r>
        <w:rPr>
          <w:u w:val="single" w:color="000000"/>
        </w:rPr>
        <w:t>Τα πρωτόκολλα που συντάσσονται από τις επιτροπές (πρωτοβάθμιες –</w:t>
      </w:r>
      <w:r>
        <w:t xml:space="preserve"> </w:t>
      </w:r>
      <w:r>
        <w:rPr>
          <w:u w:val="single" w:color="000000"/>
        </w:rPr>
        <w:t>δευτεροβάθμιες) κοινοποιούνται υποχρεωτικά και στους αναδόχους.</w:t>
      </w:r>
      <w:r>
        <w:t xml:space="preserve"> </w:t>
      </w:r>
    </w:p>
    <w:p w:rsidR="00693C71" w:rsidRDefault="00F06E1C">
      <w:pPr>
        <w:ind w:left="715" w:right="1263"/>
      </w:pPr>
      <w:r>
        <w:t xml:space="preserve">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επανεξέταση σε δευτεροβάθμια επιτροπή παραλαβής ύστερα από αίτημα του αναδόχου ή αυτεπάγγελτα σύμφωνα με την παρ. 5 του άρθρου 208 του ν.4412/16. Τα έξοδα βαρύνουν σε κάθε περίπτωση τον ανάδοχο. </w:t>
      </w:r>
    </w:p>
    <w:p w:rsidR="00693C71" w:rsidRDefault="00F06E1C">
      <w:pPr>
        <w:ind w:left="715" w:right="1263"/>
      </w:pPr>
      <w:r>
        <w:t xml:space="preserve">Επίσης, εάν ο τελευταίος διαφωνεί με τα αποτελέσματα των εξετάσεων που  διενεργήθηκαν από πρωτοβάθμιες ή δευτεροβάθμιες επιτροπές παραλαβής μπορεί να ζητήσει εγγράφως εξέταση κατ΄εφεση των οικείων αντιδειγμάτων, μέσα σε ανατρεπτική προθεσμία είκοσι (20) ημερών από την γνωστοποίηση σε αυτόν των αποτελεσμάτων της αρχικής εξέτασης,  με τον τρόπο  που περιγράφεται στην παρ. 8 του άρθρου 208 του Ν.4412/16. </w:t>
      </w:r>
    </w:p>
    <w:p w:rsidR="00693C71" w:rsidRDefault="00F06E1C">
      <w:pPr>
        <w:ind w:left="715" w:right="1263"/>
      </w:pPr>
      <w:r>
        <w:t xml:space="preserve">Το αποτέλεσμα  της κατ΄έφεση εξέτασης είναι υποχρεωτικό και τελεσίδικο και για τα δύο μέρη. </w:t>
      </w:r>
    </w:p>
    <w:p w:rsidR="00693C71" w:rsidRDefault="00F06E1C">
      <w:pPr>
        <w:ind w:left="715" w:right="1263"/>
      </w:pPr>
      <w:r>
        <w:t xml:space="preserve">Ο ανάδοχος δεν μπορεί να ζητήσει παραπομπή σε δευτεροβάθμια επιτροπή παραλαβής μετά τα αποτελέσματα της κατ΄έφεση εξέτασης. </w:t>
      </w:r>
    </w:p>
    <w:p w:rsidR="00693C71" w:rsidRDefault="00F06E1C">
      <w:pPr>
        <w:ind w:left="715" w:right="1263"/>
      </w:pPr>
      <w:r>
        <w:rPr>
          <w:b/>
        </w:rPr>
        <w:t>6.2.2.</w:t>
      </w:r>
      <w:r>
        <w:t xml:space="preserve"> Η παραλαβή των υλικών και η έκδοση των σχετικών πρωτοκόλλων παραλαβής πραγματοποιείται μέσα στους κατωτέρω καθοριζόμενους χρόνους:  </w:t>
      </w:r>
    </w:p>
    <w:p w:rsidR="00693C71" w:rsidRDefault="00F06E1C">
      <w:pPr>
        <w:ind w:left="715" w:right="1263"/>
      </w:pPr>
      <w:r>
        <w:t xml:space="preserve">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w:t>
      </w:r>
      <w:r>
        <w:lastRenderedPageBreak/>
        <w:t xml:space="preserve">από την υπηρεσία που παραλαμβάνει τα υλικά αποδεικτικό προσκόμισης τούτων, σύμφωνα δε με την απόφαση αυτή το αρμόδιο τμήμα της ΒτΕ εκδίδει δελτίο εισαγωγής του υλικού και εγγραφής του στα βιβλία του, προκειμένου να πραγματοποιηθεί η πληρωμή του αναδόχου. </w:t>
      </w:r>
    </w:p>
    <w:p w:rsidR="00693C71" w:rsidRDefault="00F06E1C">
      <w:pPr>
        <w:ind w:left="715" w:right="1263"/>
      </w:pPr>
      <w: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Η εγγυητική επιστολή καλής εκτέλεσης δεν επιστρέφεται πριν από την ολοκλήρωση όλων των προβλεπομένων από τη σύμβαση ελέγχων και τη σύνταξη των σχετικών πρωτοκόλλων. </w:t>
      </w:r>
    </w:p>
    <w:p w:rsidR="00693C71" w:rsidRDefault="00F06E1C">
      <w:pPr>
        <w:pStyle w:val="3"/>
        <w:tabs>
          <w:tab w:val="center" w:pos="882"/>
          <w:tab w:val="center" w:pos="3910"/>
        </w:tabs>
        <w:ind w:left="0" w:firstLine="0"/>
      </w:pPr>
      <w:r>
        <w:rPr>
          <w:color w:val="000000"/>
          <w:sz w:val="22"/>
          <w:u w:val="none" w:color="000000"/>
        </w:rPr>
        <w:tab/>
      </w:r>
      <w:r>
        <w:t xml:space="preserve">6.3  </w:t>
      </w:r>
      <w:r>
        <w:tab/>
        <w:t>Απόρριψη συμβατικών υλικών – Αντικατάσταση</w:t>
      </w:r>
      <w:r>
        <w:rPr>
          <w:u w:val="none" w:color="000000"/>
        </w:rPr>
        <w:t xml:space="preserve"> </w:t>
      </w:r>
    </w:p>
    <w:p w:rsidR="00693C71" w:rsidRDefault="00F06E1C">
      <w:pPr>
        <w:ind w:left="715" w:right="1263"/>
      </w:pPr>
      <w:r>
        <w:rPr>
          <w:b/>
        </w:rPr>
        <w:t>6.3.1.</w:t>
      </w:r>
      <w: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 </w:t>
      </w:r>
    </w:p>
    <w:p w:rsidR="00693C71" w:rsidRDefault="00F06E1C">
      <w:pPr>
        <w:ind w:left="715" w:right="1263"/>
      </w:pPr>
      <w:r>
        <w:rPr>
          <w:b/>
        </w:rPr>
        <w:t>6.3.2.</w:t>
      </w:r>
      <w: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 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 </w:t>
      </w:r>
    </w:p>
    <w:p w:rsidR="00693C71" w:rsidRDefault="00F06E1C">
      <w:pPr>
        <w:ind w:left="715" w:right="1263"/>
      </w:pPr>
      <w:r>
        <w:rPr>
          <w:b/>
        </w:rPr>
        <w:t>6.3.3.</w:t>
      </w:r>
      <w:r>
        <w:t xml:space="preserve"> Η επιστροφή των υλικών που απορρίφθηκαν γίνεται σύμφωνα με τα προβλεπόμενα στις παρ. 2 και 3  του άρθρου 213 του ν. 4412/2016. </w:t>
      </w:r>
    </w:p>
    <w:p w:rsidR="00693C71" w:rsidRDefault="00F06E1C">
      <w:pPr>
        <w:spacing w:after="114" w:line="259" w:lineRule="auto"/>
        <w:ind w:left="720" w:right="0" w:firstLine="0"/>
        <w:jc w:val="left"/>
      </w:pPr>
      <w:r>
        <w:rPr>
          <w:rFonts w:ascii="Cambria" w:eastAsia="Cambria" w:hAnsi="Cambria" w:cs="Cambria"/>
          <w:b/>
          <w:color w:val="002060"/>
        </w:rPr>
        <w:t xml:space="preserve"> </w:t>
      </w:r>
    </w:p>
    <w:p w:rsidR="00693C71" w:rsidRDefault="00F06E1C">
      <w:pPr>
        <w:spacing w:after="116" w:line="259" w:lineRule="auto"/>
        <w:ind w:left="720" w:right="0" w:firstLine="0"/>
        <w:jc w:val="left"/>
      </w:pPr>
      <w:r>
        <w:rPr>
          <w:rFonts w:ascii="Cambria" w:eastAsia="Cambria" w:hAnsi="Cambria" w:cs="Cambria"/>
          <w:b/>
          <w:color w:val="002060"/>
        </w:rPr>
        <w:lastRenderedPageBreak/>
        <w:t xml:space="preserve"> </w:t>
      </w:r>
    </w:p>
    <w:p w:rsidR="00A74067" w:rsidRPr="00A74067" w:rsidRDefault="00F06E1C" w:rsidP="00A74067">
      <w:pPr>
        <w:pStyle w:val="Default"/>
        <w:spacing w:line="360" w:lineRule="auto"/>
        <w:ind w:left="709" w:right="1227"/>
        <w:jc w:val="both"/>
        <w:rPr>
          <w:rFonts w:asciiTheme="minorHAnsi" w:hAnsiTheme="minorHAnsi"/>
        </w:rPr>
      </w:pPr>
      <w:r w:rsidRPr="00A74067">
        <w:rPr>
          <w:rFonts w:asciiTheme="minorHAnsi" w:eastAsia="Cambria" w:hAnsiTheme="minorHAnsi"/>
          <w:b/>
          <w:color w:val="002060"/>
        </w:rPr>
        <w:t xml:space="preserve"> </w:t>
      </w:r>
      <w:r w:rsidR="00A74067" w:rsidRPr="00A74067">
        <w:rPr>
          <w:rFonts w:asciiTheme="minorHAnsi" w:hAnsiTheme="minorHAnsi"/>
          <w:b/>
          <w:bCs/>
        </w:rPr>
        <w:t xml:space="preserve">6.4 Εγγυημένη λειτουργία προμήθειας </w:t>
      </w:r>
    </w:p>
    <w:p w:rsidR="00A74067" w:rsidRPr="00A74067" w:rsidRDefault="00A74067" w:rsidP="00A74067">
      <w:pPr>
        <w:pStyle w:val="Default"/>
        <w:spacing w:line="360" w:lineRule="auto"/>
        <w:ind w:left="709"/>
        <w:jc w:val="both"/>
        <w:rPr>
          <w:rFonts w:asciiTheme="minorHAnsi" w:hAnsiTheme="minorHAnsi"/>
          <w:color w:val="auto"/>
        </w:rPr>
      </w:pPr>
      <w:r w:rsidRPr="00A74067">
        <w:rPr>
          <w:rFonts w:asciiTheme="minorHAnsi" w:hAnsiTheme="minorHAnsi"/>
        </w:rPr>
        <w:t xml:space="preserve">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w:t>
      </w:r>
      <w:r w:rsidRPr="00A74067">
        <w:rPr>
          <w:rFonts w:asciiTheme="minorHAnsi" w:hAnsiTheme="minorHAnsi"/>
          <w:color w:val="auto"/>
        </w:rPr>
        <w:t xml:space="preserve">αποκαταστήσει οποιαδήποτε βλάβη με τρόπο και σε χρόνο που περιγράφεται στην τεχνική περιγραφή και στα λοιπά τεύχη της σύμβασης. </w:t>
      </w:r>
    </w:p>
    <w:p w:rsidR="00A74067" w:rsidRPr="00A74067" w:rsidRDefault="00A74067" w:rsidP="00A74067">
      <w:pPr>
        <w:pStyle w:val="Default"/>
        <w:spacing w:line="360" w:lineRule="auto"/>
        <w:ind w:left="709"/>
        <w:jc w:val="both"/>
        <w:rPr>
          <w:rFonts w:asciiTheme="minorHAnsi" w:hAnsiTheme="minorHAnsi"/>
          <w:color w:val="auto"/>
        </w:rPr>
      </w:pPr>
      <w:r w:rsidRPr="00A74067">
        <w:rPr>
          <w:rFonts w:asciiTheme="minorHAnsi" w:hAnsiTheme="minorHAnsi"/>
          <w:color w:val="auto"/>
        </w:rPr>
        <w:t xml:space="preserve">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w:t>
      </w:r>
      <w:r w:rsidR="00E7452A">
        <w:rPr>
          <w:rFonts w:asciiTheme="minorHAnsi" w:hAnsiTheme="minorHAnsi"/>
          <w:color w:val="auto"/>
        </w:rPr>
        <w:t xml:space="preserve">η </w:t>
      </w:r>
      <w:r w:rsidRPr="00A74067">
        <w:rPr>
          <w:rFonts w:asciiTheme="minorHAnsi" w:hAnsiTheme="minorHAnsi"/>
          <w:color w:val="auto"/>
        </w:rPr>
        <w:t xml:space="preserve">επιτροπή εισηγείται στο αποφαινόμενο όργανο της σύμβασης την έκπτωση του Αναδόχου. </w:t>
      </w:r>
    </w:p>
    <w:p w:rsidR="00A74067" w:rsidRPr="00A74067" w:rsidRDefault="00A74067" w:rsidP="00A74067">
      <w:pPr>
        <w:pStyle w:val="Default"/>
        <w:spacing w:line="360" w:lineRule="auto"/>
        <w:ind w:left="709"/>
        <w:jc w:val="both"/>
        <w:rPr>
          <w:rFonts w:asciiTheme="minorHAnsi" w:hAnsiTheme="minorHAnsi"/>
          <w:color w:val="auto"/>
        </w:rPr>
      </w:pPr>
      <w:r w:rsidRPr="00A74067">
        <w:rPr>
          <w:rFonts w:asciiTheme="minorHAnsi" w:hAnsiTheme="minorHAnsi"/>
          <w:color w:val="auto"/>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λειτουργίας που προβλέπεται στο άρθρο 4.1 της παρούσας. Το πρωτόκολλο εγκρίνεται από το αρμόδιο αποφαινόμενο όργανο. </w:t>
      </w:r>
    </w:p>
    <w:p w:rsidR="00693C71" w:rsidRDefault="00693C71">
      <w:pPr>
        <w:spacing w:after="0" w:line="259" w:lineRule="auto"/>
        <w:ind w:left="720" w:right="0" w:firstLine="0"/>
        <w:jc w:val="left"/>
      </w:pPr>
    </w:p>
    <w:p w:rsidR="00693C71" w:rsidRDefault="0060639E">
      <w:pPr>
        <w:spacing w:after="41" w:line="259" w:lineRule="auto"/>
        <w:ind w:left="692" w:right="0" w:firstLine="0"/>
        <w:jc w:val="left"/>
      </w:pPr>
      <w:r>
        <w:rPr>
          <w:noProof/>
          <w:sz w:val="22"/>
        </w:rPr>
        <mc:AlternateContent>
          <mc:Choice Requires="wpg">
            <w:drawing>
              <wp:inline distT="0" distB="0" distL="0" distR="0">
                <wp:extent cx="5311775" cy="18415"/>
                <wp:effectExtent l="1270" t="0" r="1905" b="1905"/>
                <wp:docPr id="1" name="Group 37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11775" cy="18415"/>
                          <a:chOff x="0" y="0"/>
                          <a:chExt cx="53120" cy="182"/>
                        </a:xfrm>
                      </wpg:grpSpPr>
                      <wps:wsp>
                        <wps:cNvPr id="2" name="Shape 39683"/>
                        <wps:cNvSpPr>
                          <a:spLocks/>
                        </wps:cNvSpPr>
                        <wps:spPr bwMode="auto">
                          <a:xfrm>
                            <a:off x="0" y="0"/>
                            <a:ext cx="53120" cy="182"/>
                          </a:xfrm>
                          <a:custGeom>
                            <a:avLst/>
                            <a:gdLst>
                              <a:gd name="T0" fmla="*/ 0 w 5312029"/>
                              <a:gd name="T1" fmla="*/ 0 h 18288"/>
                              <a:gd name="T2" fmla="*/ 5312029 w 5312029"/>
                              <a:gd name="T3" fmla="*/ 0 h 18288"/>
                              <a:gd name="T4" fmla="*/ 5312029 w 5312029"/>
                              <a:gd name="T5" fmla="*/ 18288 h 18288"/>
                              <a:gd name="T6" fmla="*/ 0 w 5312029"/>
                              <a:gd name="T7" fmla="*/ 18288 h 18288"/>
                              <a:gd name="T8" fmla="*/ 0 w 5312029"/>
                              <a:gd name="T9" fmla="*/ 0 h 18288"/>
                              <a:gd name="T10" fmla="*/ 0 w 5312029"/>
                              <a:gd name="T11" fmla="*/ 0 h 18288"/>
                              <a:gd name="T12" fmla="*/ 5312029 w 5312029"/>
                              <a:gd name="T13" fmla="*/ 18288 h 18288"/>
                            </a:gdLst>
                            <a:ahLst/>
                            <a:cxnLst>
                              <a:cxn ang="0">
                                <a:pos x="T0" y="T1"/>
                              </a:cxn>
                              <a:cxn ang="0">
                                <a:pos x="T2" y="T3"/>
                              </a:cxn>
                              <a:cxn ang="0">
                                <a:pos x="T4" y="T5"/>
                              </a:cxn>
                              <a:cxn ang="0">
                                <a:pos x="T6" y="T7"/>
                              </a:cxn>
                              <a:cxn ang="0">
                                <a:pos x="T8" y="T9"/>
                              </a:cxn>
                            </a:cxnLst>
                            <a:rect l="T10" t="T11" r="T12" b="T13"/>
                            <a:pathLst>
                              <a:path w="5312029" h="18288">
                                <a:moveTo>
                                  <a:pt x="0" y="0"/>
                                </a:moveTo>
                                <a:lnTo>
                                  <a:pt x="5312029" y="0"/>
                                </a:lnTo>
                                <a:lnTo>
                                  <a:pt x="5312029" y="18288"/>
                                </a:lnTo>
                                <a:lnTo>
                                  <a:pt x="0" y="18288"/>
                                </a:lnTo>
                                <a:lnTo>
                                  <a:pt x="0" y="0"/>
                                </a:lnTo>
                              </a:path>
                            </a:pathLst>
                          </a:custGeom>
                          <a:solidFill>
                            <a:srgbClr val="00008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581E89" id="Group 37905" o:spid="_x0000_s1026" style="width:418.25pt;height:1.45pt;mso-position-horizontal-relative:char;mso-position-vertical-relative:line" coordsize="5312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">
                <v:shape id="Shape 39683" o:spid="_x0000_s1027" style="position:absolute;width:53120;height:182;visibility:visible;mso-wrap-style:square;v-text-anchor:top" coordsize="5312029,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WUcAA&#10;AADaAAAADwAAAGRycy9kb3ducmV2LnhtbESP0YrCMBRE3xf8h3AF39bUCkutRhFBFPap6gdcmmtb&#10;bW5qE9v692ZhwcdhZs4wq81gatFR6yrLCmbTCARxbnXFhYLLef+dgHAeWWNtmRS8yMFmPfpaYapt&#10;zxl1J1+IAGGXooLS+yaV0uUlGXRT2xAH72pbgz7ItpC6xT7ATS3jKPqRBisOCyU2tCspv5+eRgEl&#10;1P32jUkO2Xx/q3d3s3hksVKT8bBdgvA0+E/4v33UCmL4uxJugF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2lWUcAAAADaAAAADwAAAAAAAAAAAAAAAACYAgAAZHJzL2Rvd25y&#10;ZXYueG1sUEsFBgAAAAAEAAQA9QAAAIUDAAAAAA==&#10;" path="m,l5312029,r,18288l,18288,,e" fillcolor="navy" stroked="f" strokeweight="0">
                  <v:stroke miterlimit="83231f" joinstyle="miter"/>
                  <v:path arrowok="t" o:connecttype="custom" o:connectlocs="0,0;53120,0;53120,182;0,182;0,0" o:connectangles="0,0,0,0,0" textboxrect="0,0,5312029,18288"/>
                </v:shape>
                <w10:anchorlock/>
              </v:group>
            </w:pict>
          </mc:Fallback>
        </mc:AlternateContent>
      </w:r>
    </w:p>
    <w:p w:rsidR="00693C71" w:rsidRDefault="00F06E1C">
      <w:pPr>
        <w:spacing w:after="116" w:line="259" w:lineRule="auto"/>
        <w:ind w:left="720" w:right="0" w:firstLine="0"/>
        <w:jc w:val="left"/>
      </w:pPr>
      <w:r>
        <w:rPr>
          <w:rFonts w:ascii="Cambria" w:eastAsia="Cambria" w:hAnsi="Cambria" w:cs="Cambria"/>
          <w:b/>
          <w:i/>
        </w:rPr>
        <w:t xml:space="preserve"> </w:t>
      </w:r>
    </w:p>
    <w:p w:rsidR="00693C71" w:rsidRDefault="00F06E1C">
      <w:pPr>
        <w:spacing w:after="0" w:line="259" w:lineRule="auto"/>
        <w:ind w:left="720" w:right="0" w:firstLine="0"/>
        <w:jc w:val="left"/>
      </w:pPr>
      <w:r>
        <w:rPr>
          <w:rFonts w:ascii="Cambria" w:eastAsia="Cambria" w:hAnsi="Cambria" w:cs="Cambria"/>
          <w:b/>
          <w:i/>
        </w:rPr>
        <w:t xml:space="preserve"> </w:t>
      </w:r>
    </w:p>
    <w:sectPr w:rsidR="00693C71" w:rsidSect="00A74067">
      <w:footerReference w:type="even" r:id="rId64"/>
      <w:footerReference w:type="default" r:id="rId65"/>
      <w:footerReference w:type="first" r:id="rId66"/>
      <w:pgSz w:w="11906" w:h="16838"/>
      <w:pgMar w:top="1519" w:right="849" w:bottom="1481" w:left="1080" w:header="720"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FE4" w:rsidRDefault="00662FE4">
      <w:pPr>
        <w:spacing w:after="0" w:line="240" w:lineRule="auto"/>
      </w:pPr>
      <w:r>
        <w:separator/>
      </w:r>
    </w:p>
  </w:endnote>
  <w:endnote w:type="continuationSeparator" w:id="0">
    <w:p w:rsidR="00662FE4" w:rsidRDefault="0066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DF" w:rsidRDefault="00C520DF">
    <w:pPr>
      <w:spacing w:after="0" w:line="259" w:lineRule="auto"/>
      <w:ind w:left="0" w:right="1269"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C520DF" w:rsidRDefault="00C520DF">
    <w:pPr>
      <w:spacing w:after="0" w:line="259" w:lineRule="auto"/>
      <w:ind w:left="720" w:right="0"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DF" w:rsidRDefault="00C520DF">
    <w:pPr>
      <w:spacing w:after="0" w:line="259" w:lineRule="auto"/>
      <w:ind w:left="0" w:right="1269" w:firstLine="0"/>
      <w:jc w:val="right"/>
    </w:pPr>
    <w:r>
      <w:rPr>
        <w:sz w:val="22"/>
      </w:rPr>
      <w:fldChar w:fldCharType="begin"/>
    </w:r>
    <w:r>
      <w:rPr>
        <w:sz w:val="22"/>
      </w:rPr>
      <w:instrText xml:space="preserve"> PAGE   \* MERGEFORMAT </w:instrText>
    </w:r>
    <w:r>
      <w:rPr>
        <w:sz w:val="22"/>
      </w:rPr>
      <w:fldChar w:fldCharType="separate"/>
    </w:r>
    <w:r w:rsidR="00D5102F">
      <w:rPr>
        <w:noProof/>
        <w:sz w:val="22"/>
      </w:rPr>
      <w:t>21</w:t>
    </w:r>
    <w:r>
      <w:rPr>
        <w:sz w:val="22"/>
      </w:rPr>
      <w:fldChar w:fldCharType="end"/>
    </w:r>
    <w:r>
      <w:rPr>
        <w:sz w:val="22"/>
      </w:rPr>
      <w:t xml:space="preserve"> </w:t>
    </w:r>
  </w:p>
  <w:p w:rsidR="00C520DF" w:rsidRDefault="00C520DF">
    <w:pPr>
      <w:spacing w:after="0" w:line="259" w:lineRule="auto"/>
      <w:ind w:left="720" w:right="0"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0DF" w:rsidRDefault="00C520DF">
    <w:pPr>
      <w:spacing w:after="0" w:line="259" w:lineRule="auto"/>
      <w:ind w:left="0" w:right="1269" w:firstLine="0"/>
      <w:jc w:val="right"/>
    </w:pP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C520DF" w:rsidRDefault="00C520DF">
    <w:pPr>
      <w:spacing w:after="0" w:line="259" w:lineRule="auto"/>
      <w:ind w:left="720" w:right="0" w:firstLine="0"/>
      <w:jc w:val="left"/>
    </w:pPr>
    <w:r>
      <w:rPr>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FE4" w:rsidRDefault="00662FE4">
      <w:pPr>
        <w:spacing w:after="0" w:line="240" w:lineRule="auto"/>
      </w:pPr>
      <w:r>
        <w:separator/>
      </w:r>
    </w:p>
  </w:footnote>
  <w:footnote w:type="continuationSeparator" w:id="0">
    <w:p w:rsidR="00662FE4" w:rsidRDefault="00662F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E752B"/>
    <w:multiLevelType w:val="hybridMultilevel"/>
    <w:tmpl w:val="526A3578"/>
    <w:lvl w:ilvl="0" w:tplc="AEB6231C">
      <w:start w:val="6"/>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4942E42"/>
    <w:multiLevelType w:val="hybridMultilevel"/>
    <w:tmpl w:val="9AD41E94"/>
    <w:lvl w:ilvl="0" w:tplc="78C49932">
      <w:start w:val="1"/>
      <w:numFmt w:val="decimal"/>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BE87B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0F232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1EF60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6C148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E6842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0ED55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4455C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BEA3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DD4BF8"/>
    <w:multiLevelType w:val="hybridMultilevel"/>
    <w:tmpl w:val="6C52F7BE"/>
    <w:lvl w:ilvl="0" w:tplc="F9C2297C">
      <w:start w:val="1"/>
      <w:numFmt w:val="decimal"/>
      <w:lvlText w:val="%1."/>
      <w:lvlJc w:val="left"/>
      <w:pPr>
        <w:ind w:left="715"/>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EA961A40">
      <w:start w:val="1"/>
      <w:numFmt w:val="lowerLetter"/>
      <w:lvlText w:val="%2"/>
      <w:lvlJc w:val="left"/>
      <w:pPr>
        <w:ind w:left="10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7F7C5118">
      <w:start w:val="1"/>
      <w:numFmt w:val="lowerRoman"/>
      <w:lvlText w:val="%3"/>
      <w:lvlJc w:val="left"/>
      <w:pPr>
        <w:ind w:left="18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9738BE68">
      <w:start w:val="1"/>
      <w:numFmt w:val="decimal"/>
      <w:lvlText w:val="%4"/>
      <w:lvlJc w:val="left"/>
      <w:pPr>
        <w:ind w:left="25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F6E744E">
      <w:start w:val="1"/>
      <w:numFmt w:val="lowerLetter"/>
      <w:lvlText w:val="%5"/>
      <w:lvlJc w:val="left"/>
      <w:pPr>
        <w:ind w:left="325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8D62B52">
      <w:start w:val="1"/>
      <w:numFmt w:val="lowerRoman"/>
      <w:lvlText w:val="%6"/>
      <w:lvlJc w:val="left"/>
      <w:pPr>
        <w:ind w:left="397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4ED83C86">
      <w:start w:val="1"/>
      <w:numFmt w:val="decimal"/>
      <w:lvlText w:val="%7"/>
      <w:lvlJc w:val="left"/>
      <w:pPr>
        <w:ind w:left="469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6BEE165E">
      <w:start w:val="1"/>
      <w:numFmt w:val="lowerLetter"/>
      <w:lvlText w:val="%8"/>
      <w:lvlJc w:val="left"/>
      <w:pPr>
        <w:ind w:left="541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6048036A">
      <w:start w:val="1"/>
      <w:numFmt w:val="lowerRoman"/>
      <w:lvlText w:val="%9"/>
      <w:lvlJc w:val="left"/>
      <w:pPr>
        <w:ind w:left="6138"/>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636F2E"/>
    <w:multiLevelType w:val="hybridMultilevel"/>
    <w:tmpl w:val="F8628AC8"/>
    <w:lvl w:ilvl="0" w:tplc="83446D4E">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F9658F0">
      <w:start w:val="1"/>
      <w:numFmt w:val="decimal"/>
      <w:lvlText w:val="%2."/>
      <w:lvlJc w:val="left"/>
      <w:pPr>
        <w:ind w:left="1718"/>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2" w:tplc="8432ED8C">
      <w:start w:val="1"/>
      <w:numFmt w:val="lowerRoman"/>
      <w:lvlText w:val="%3"/>
      <w:lvlJc w:val="left"/>
      <w:pPr>
        <w:ind w:left="180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3" w:tplc="C98C952E">
      <w:start w:val="1"/>
      <w:numFmt w:val="decimal"/>
      <w:lvlText w:val="%4"/>
      <w:lvlJc w:val="left"/>
      <w:pPr>
        <w:ind w:left="252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4" w:tplc="87E2567C">
      <w:start w:val="1"/>
      <w:numFmt w:val="lowerLetter"/>
      <w:lvlText w:val="%5"/>
      <w:lvlJc w:val="left"/>
      <w:pPr>
        <w:ind w:left="324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5" w:tplc="6756EBFE">
      <w:start w:val="1"/>
      <w:numFmt w:val="lowerRoman"/>
      <w:lvlText w:val="%6"/>
      <w:lvlJc w:val="left"/>
      <w:pPr>
        <w:ind w:left="396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6" w:tplc="099E41A8">
      <w:start w:val="1"/>
      <w:numFmt w:val="decimal"/>
      <w:lvlText w:val="%7"/>
      <w:lvlJc w:val="left"/>
      <w:pPr>
        <w:ind w:left="468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7" w:tplc="5A5A81D2">
      <w:start w:val="1"/>
      <w:numFmt w:val="lowerLetter"/>
      <w:lvlText w:val="%8"/>
      <w:lvlJc w:val="left"/>
      <w:pPr>
        <w:ind w:left="540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lvl w:ilvl="8" w:tplc="EE6C5332">
      <w:start w:val="1"/>
      <w:numFmt w:val="lowerRoman"/>
      <w:lvlText w:val="%9"/>
      <w:lvlJc w:val="left"/>
      <w:pPr>
        <w:ind w:left="6120"/>
      </w:pPr>
      <w:rPr>
        <w:rFonts w:ascii="Calibri" w:eastAsia="Calibri" w:hAnsi="Calibri" w:cs="Calibri"/>
        <w:b w:val="0"/>
        <w:i/>
        <w:iCs/>
        <w:strike w:val="0"/>
        <w:dstrike w:val="0"/>
        <w:color w:val="00000A"/>
        <w:sz w:val="24"/>
        <w:szCs w:val="24"/>
        <w:u w:val="none" w:color="000000"/>
        <w:bdr w:val="none" w:sz="0" w:space="0" w:color="auto"/>
        <w:shd w:val="clear" w:color="auto" w:fill="auto"/>
        <w:vertAlign w:val="baseline"/>
      </w:rPr>
    </w:lvl>
  </w:abstractNum>
  <w:abstractNum w:abstractNumId="4" w15:restartNumberingAfterBreak="0">
    <w:nsid w:val="26607824"/>
    <w:multiLevelType w:val="hybridMultilevel"/>
    <w:tmpl w:val="A296EEAC"/>
    <w:lvl w:ilvl="0" w:tplc="4D5C3C16">
      <w:numFmt w:val="bullet"/>
      <w:lvlText w:val=""/>
      <w:lvlJc w:val="left"/>
      <w:pPr>
        <w:ind w:left="720" w:hanging="360"/>
      </w:pPr>
      <w:rPr>
        <w:rFonts w:ascii="Symbol" w:eastAsia="Calibri" w:hAnsi="Symbol"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B9102E9"/>
    <w:multiLevelType w:val="hybridMultilevel"/>
    <w:tmpl w:val="C58894BC"/>
    <w:lvl w:ilvl="0" w:tplc="8B723B04">
      <w:start w:val="3"/>
      <w:numFmt w:val="decimal"/>
      <w:lvlText w:val="%1."/>
      <w:lvlJc w:val="left"/>
      <w:pPr>
        <w:ind w:left="1272"/>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1" w:tplc="696A5F72">
      <w:start w:val="1"/>
      <w:numFmt w:val="lowerLetter"/>
      <w:lvlText w:val="%2"/>
      <w:lvlJc w:val="left"/>
      <w:pPr>
        <w:ind w:left="108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2" w:tplc="31947B8E">
      <w:start w:val="1"/>
      <w:numFmt w:val="lowerRoman"/>
      <w:lvlText w:val="%3"/>
      <w:lvlJc w:val="left"/>
      <w:pPr>
        <w:ind w:left="180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3" w:tplc="9156363A">
      <w:start w:val="1"/>
      <w:numFmt w:val="decimal"/>
      <w:lvlText w:val="%4"/>
      <w:lvlJc w:val="left"/>
      <w:pPr>
        <w:ind w:left="252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4" w:tplc="C63EE526">
      <w:start w:val="1"/>
      <w:numFmt w:val="lowerLetter"/>
      <w:lvlText w:val="%5"/>
      <w:lvlJc w:val="left"/>
      <w:pPr>
        <w:ind w:left="324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5" w:tplc="9612A7A2">
      <w:start w:val="1"/>
      <w:numFmt w:val="lowerRoman"/>
      <w:lvlText w:val="%6"/>
      <w:lvlJc w:val="left"/>
      <w:pPr>
        <w:ind w:left="396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6" w:tplc="86526270">
      <w:start w:val="1"/>
      <w:numFmt w:val="decimal"/>
      <w:lvlText w:val="%7"/>
      <w:lvlJc w:val="left"/>
      <w:pPr>
        <w:ind w:left="468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7" w:tplc="BFC8ED22">
      <w:start w:val="1"/>
      <w:numFmt w:val="lowerLetter"/>
      <w:lvlText w:val="%8"/>
      <w:lvlJc w:val="left"/>
      <w:pPr>
        <w:ind w:left="540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lvl w:ilvl="8" w:tplc="C68C90AE">
      <w:start w:val="1"/>
      <w:numFmt w:val="lowerRoman"/>
      <w:lvlText w:val="%9"/>
      <w:lvlJc w:val="left"/>
      <w:pPr>
        <w:ind w:left="6120"/>
      </w:pPr>
      <w:rPr>
        <w:rFonts w:ascii="Arial" w:eastAsia="Arial" w:hAnsi="Arial" w:cs="Arial"/>
        <w:b/>
        <w:bCs/>
        <w:i w:val="0"/>
        <w:strike w:val="0"/>
        <w:dstrike w:val="0"/>
        <w:color w:val="002060"/>
        <w:sz w:val="26"/>
        <w:szCs w:val="26"/>
        <w:u w:val="none" w:color="000000"/>
        <w:bdr w:val="none" w:sz="0" w:space="0" w:color="auto"/>
        <w:shd w:val="clear" w:color="auto" w:fill="auto"/>
        <w:vertAlign w:val="baseline"/>
      </w:rPr>
    </w:lvl>
  </w:abstractNum>
  <w:abstractNum w:abstractNumId="6" w15:restartNumberingAfterBreak="0">
    <w:nsid w:val="51BD14CA"/>
    <w:multiLevelType w:val="hybridMultilevel"/>
    <w:tmpl w:val="74266556"/>
    <w:lvl w:ilvl="0" w:tplc="30EAC760">
      <w:start w:val="1"/>
      <w:numFmt w:val="bullet"/>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88C15C">
      <w:start w:val="1"/>
      <w:numFmt w:val="bullet"/>
      <w:lvlText w:val="o"/>
      <w:lvlJc w:val="left"/>
      <w:pPr>
        <w:ind w:left="14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6DAC72E">
      <w:start w:val="1"/>
      <w:numFmt w:val="bullet"/>
      <w:lvlText w:val="▪"/>
      <w:lvlJc w:val="left"/>
      <w:pPr>
        <w:ind w:left="21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3B680D4">
      <w:start w:val="1"/>
      <w:numFmt w:val="bullet"/>
      <w:lvlText w:val="•"/>
      <w:lvlJc w:val="left"/>
      <w:pPr>
        <w:ind w:left="28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A05376">
      <w:start w:val="1"/>
      <w:numFmt w:val="bullet"/>
      <w:lvlText w:val="o"/>
      <w:lvlJc w:val="left"/>
      <w:pPr>
        <w:ind w:left="35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2DC1CB2">
      <w:start w:val="1"/>
      <w:numFmt w:val="bullet"/>
      <w:lvlText w:val="▪"/>
      <w:lvlJc w:val="left"/>
      <w:pPr>
        <w:ind w:left="42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A1AAE28">
      <w:start w:val="1"/>
      <w:numFmt w:val="bullet"/>
      <w:lvlText w:val="•"/>
      <w:lvlJc w:val="left"/>
      <w:pPr>
        <w:ind w:left="50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0E8E134">
      <w:start w:val="1"/>
      <w:numFmt w:val="bullet"/>
      <w:lvlText w:val="o"/>
      <w:lvlJc w:val="left"/>
      <w:pPr>
        <w:ind w:left="57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00E05D2">
      <w:start w:val="1"/>
      <w:numFmt w:val="bullet"/>
      <w:lvlText w:val="▪"/>
      <w:lvlJc w:val="left"/>
      <w:pPr>
        <w:ind w:left="64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DAF4EFD"/>
    <w:multiLevelType w:val="multilevel"/>
    <w:tmpl w:val="FC226120"/>
    <w:lvl w:ilvl="0">
      <w:start w:val="1"/>
      <w:numFmt w:val="decimal"/>
      <w:lvlText w:val="%1."/>
      <w:lvlJc w:val="left"/>
      <w:pPr>
        <w:ind w:left="1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58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3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5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7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39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19"/>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5C4585F"/>
    <w:multiLevelType w:val="multilevel"/>
    <w:tmpl w:val="1E4A4D8A"/>
    <w:lvl w:ilvl="0">
      <w:start w:val="1"/>
      <w:numFmt w:val="decimal"/>
      <w:lvlText w:val="%1"/>
      <w:lvlJc w:val="left"/>
      <w:pPr>
        <w:ind w:left="36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1">
      <w:start w:val="5"/>
      <w:numFmt w:val="decimal"/>
      <w:lvlRestart w:val="0"/>
      <w:lvlText w:val="%1.%2"/>
      <w:lvlJc w:val="left"/>
      <w:pPr>
        <w:ind w:left="1425"/>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2E74B5"/>
        <w:sz w:val="24"/>
        <w:szCs w:val="24"/>
        <w:u w:val="single" w:color="2E74B5"/>
        <w:bdr w:val="none" w:sz="0" w:space="0" w:color="auto"/>
        <w:shd w:val="clear" w:color="auto" w:fill="auto"/>
        <w:vertAlign w:val="baseline"/>
      </w:rPr>
    </w:lvl>
  </w:abstractNum>
  <w:num w:numId="1">
    <w:abstractNumId w:val="7"/>
  </w:num>
  <w:num w:numId="2">
    <w:abstractNumId w:val="6"/>
  </w:num>
  <w:num w:numId="3">
    <w:abstractNumId w:val="8"/>
  </w:num>
  <w:num w:numId="4">
    <w:abstractNumId w:val="1"/>
  </w:num>
  <w:num w:numId="5">
    <w:abstractNumId w:val="3"/>
  </w:num>
  <w:num w:numId="6">
    <w:abstractNumId w:val="2"/>
  </w:num>
  <w:num w:numId="7">
    <w:abstractNumId w:val="5"/>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C71"/>
    <w:rsid w:val="00035B40"/>
    <w:rsid w:val="0004267D"/>
    <w:rsid w:val="00062EEB"/>
    <w:rsid w:val="0009382C"/>
    <w:rsid w:val="000D4406"/>
    <w:rsid w:val="00112E95"/>
    <w:rsid w:val="00175E0A"/>
    <w:rsid w:val="001A0A45"/>
    <w:rsid w:val="00212F3D"/>
    <w:rsid w:val="00322854"/>
    <w:rsid w:val="003359AD"/>
    <w:rsid w:val="00384D55"/>
    <w:rsid w:val="00395AC9"/>
    <w:rsid w:val="004050AA"/>
    <w:rsid w:val="004070F4"/>
    <w:rsid w:val="0041127A"/>
    <w:rsid w:val="00440070"/>
    <w:rsid w:val="004B630D"/>
    <w:rsid w:val="00551399"/>
    <w:rsid w:val="00582211"/>
    <w:rsid w:val="005A75C1"/>
    <w:rsid w:val="005B1F98"/>
    <w:rsid w:val="005B5E0D"/>
    <w:rsid w:val="0060639E"/>
    <w:rsid w:val="006239C5"/>
    <w:rsid w:val="00630D1E"/>
    <w:rsid w:val="00644795"/>
    <w:rsid w:val="00662FE4"/>
    <w:rsid w:val="006665E5"/>
    <w:rsid w:val="00693C71"/>
    <w:rsid w:val="006D1C2D"/>
    <w:rsid w:val="006F36FC"/>
    <w:rsid w:val="00762CD9"/>
    <w:rsid w:val="007B265B"/>
    <w:rsid w:val="007E5078"/>
    <w:rsid w:val="008A1F20"/>
    <w:rsid w:val="00944C81"/>
    <w:rsid w:val="00984C26"/>
    <w:rsid w:val="009F1F15"/>
    <w:rsid w:val="00A227F6"/>
    <w:rsid w:val="00A5443A"/>
    <w:rsid w:val="00A74067"/>
    <w:rsid w:val="00A742A6"/>
    <w:rsid w:val="00AC5887"/>
    <w:rsid w:val="00AF7936"/>
    <w:rsid w:val="00B158A1"/>
    <w:rsid w:val="00B21960"/>
    <w:rsid w:val="00BF2F53"/>
    <w:rsid w:val="00C520DF"/>
    <w:rsid w:val="00C97082"/>
    <w:rsid w:val="00CB6D91"/>
    <w:rsid w:val="00D15B65"/>
    <w:rsid w:val="00D33015"/>
    <w:rsid w:val="00D441CD"/>
    <w:rsid w:val="00D5102F"/>
    <w:rsid w:val="00D64526"/>
    <w:rsid w:val="00E00479"/>
    <w:rsid w:val="00E04322"/>
    <w:rsid w:val="00E21E6A"/>
    <w:rsid w:val="00E7452A"/>
    <w:rsid w:val="00E93F73"/>
    <w:rsid w:val="00F043A7"/>
    <w:rsid w:val="00F06E1C"/>
    <w:rsid w:val="00F573AE"/>
    <w:rsid w:val="00F614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83EB22-B052-45C2-B6C3-D35D4BC1D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5E5"/>
    <w:pPr>
      <w:spacing w:after="3" w:line="362" w:lineRule="auto"/>
      <w:ind w:left="730" w:right="1270" w:hanging="10"/>
      <w:jc w:val="both"/>
    </w:pPr>
    <w:rPr>
      <w:rFonts w:ascii="Calibri" w:eastAsia="Calibri" w:hAnsi="Calibri" w:cs="Calibri"/>
      <w:color w:val="000000"/>
      <w:sz w:val="24"/>
    </w:rPr>
  </w:style>
  <w:style w:type="paragraph" w:styleId="1">
    <w:name w:val="heading 1"/>
    <w:next w:val="a"/>
    <w:link w:val="1Char"/>
    <w:uiPriority w:val="9"/>
    <w:unhideWhenUsed/>
    <w:qFormat/>
    <w:rsid w:val="006665E5"/>
    <w:pPr>
      <w:keepNext/>
      <w:keepLines/>
      <w:spacing w:after="104"/>
      <w:ind w:left="720"/>
      <w:outlineLvl w:val="0"/>
    </w:pPr>
    <w:rPr>
      <w:rFonts w:ascii="Calibri" w:eastAsia="Calibri" w:hAnsi="Calibri" w:cs="Calibri"/>
      <w:b/>
      <w:color w:val="2E74B5"/>
      <w:sz w:val="32"/>
      <w:u w:val="single" w:color="2E74B5"/>
    </w:rPr>
  </w:style>
  <w:style w:type="paragraph" w:styleId="2">
    <w:name w:val="heading 2"/>
    <w:next w:val="a"/>
    <w:link w:val="2Char"/>
    <w:uiPriority w:val="9"/>
    <w:unhideWhenUsed/>
    <w:qFormat/>
    <w:rsid w:val="006665E5"/>
    <w:pPr>
      <w:keepNext/>
      <w:keepLines/>
      <w:spacing w:after="124"/>
      <w:ind w:left="730" w:hanging="10"/>
      <w:outlineLvl w:val="1"/>
    </w:pPr>
    <w:rPr>
      <w:rFonts w:ascii="Calibri" w:eastAsia="Calibri" w:hAnsi="Calibri" w:cs="Calibri"/>
      <w:color w:val="2E74B5"/>
      <w:sz w:val="32"/>
    </w:rPr>
  </w:style>
  <w:style w:type="paragraph" w:styleId="3">
    <w:name w:val="heading 3"/>
    <w:next w:val="a"/>
    <w:link w:val="3Char"/>
    <w:uiPriority w:val="9"/>
    <w:unhideWhenUsed/>
    <w:qFormat/>
    <w:rsid w:val="006665E5"/>
    <w:pPr>
      <w:keepNext/>
      <w:keepLines/>
      <w:spacing w:after="115"/>
      <w:ind w:left="730" w:hanging="10"/>
      <w:outlineLvl w:val="2"/>
    </w:pPr>
    <w:rPr>
      <w:rFonts w:ascii="Calibri" w:eastAsia="Calibri" w:hAnsi="Calibri" w:cs="Calibri"/>
      <w:color w:val="2E74B5"/>
      <w:sz w:val="26"/>
      <w:u w:val="single" w:color="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6665E5"/>
    <w:rPr>
      <w:rFonts w:ascii="Calibri" w:eastAsia="Calibri" w:hAnsi="Calibri" w:cs="Calibri"/>
      <w:b/>
      <w:color w:val="2E74B5"/>
      <w:sz w:val="32"/>
      <w:u w:val="single" w:color="2E74B5"/>
    </w:rPr>
  </w:style>
  <w:style w:type="character" w:customStyle="1" w:styleId="3Char">
    <w:name w:val="Επικεφαλίδα 3 Char"/>
    <w:link w:val="3"/>
    <w:rsid w:val="006665E5"/>
    <w:rPr>
      <w:rFonts w:ascii="Calibri" w:eastAsia="Calibri" w:hAnsi="Calibri" w:cs="Calibri"/>
      <w:color w:val="2E74B5"/>
      <w:sz w:val="26"/>
      <w:u w:val="single" w:color="2E74B5"/>
    </w:rPr>
  </w:style>
  <w:style w:type="character" w:customStyle="1" w:styleId="2Char">
    <w:name w:val="Επικεφαλίδα 2 Char"/>
    <w:link w:val="2"/>
    <w:rsid w:val="006665E5"/>
    <w:rPr>
      <w:rFonts w:ascii="Calibri" w:eastAsia="Calibri" w:hAnsi="Calibri" w:cs="Calibri"/>
      <w:color w:val="2E74B5"/>
      <w:sz w:val="32"/>
    </w:rPr>
  </w:style>
  <w:style w:type="table" w:customStyle="1" w:styleId="TableGrid">
    <w:name w:val="TableGrid"/>
    <w:rsid w:val="006665E5"/>
    <w:pPr>
      <w:spacing w:after="0" w:line="240" w:lineRule="auto"/>
    </w:pPr>
    <w:tblPr>
      <w:tblCellMar>
        <w:top w:w="0" w:type="dxa"/>
        <w:left w:w="0" w:type="dxa"/>
        <w:bottom w:w="0" w:type="dxa"/>
        <w:right w:w="0" w:type="dxa"/>
      </w:tblCellMar>
    </w:tblPr>
  </w:style>
  <w:style w:type="paragraph" w:styleId="a3">
    <w:name w:val="Balloon Text"/>
    <w:basedOn w:val="a"/>
    <w:link w:val="Char"/>
    <w:uiPriority w:val="99"/>
    <w:semiHidden/>
    <w:unhideWhenUsed/>
    <w:rsid w:val="004050AA"/>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4050AA"/>
    <w:rPr>
      <w:rFonts w:ascii="Tahoma" w:eastAsia="Calibri" w:hAnsi="Tahoma" w:cs="Tahoma"/>
      <w:color w:val="000000"/>
      <w:sz w:val="16"/>
      <w:szCs w:val="16"/>
    </w:rPr>
  </w:style>
  <w:style w:type="paragraph" w:customStyle="1" w:styleId="Default">
    <w:name w:val="Default"/>
    <w:rsid w:val="00A74067"/>
    <w:pPr>
      <w:autoSpaceDE w:val="0"/>
      <w:autoSpaceDN w:val="0"/>
      <w:adjustRightInd w:val="0"/>
      <w:spacing w:after="0" w:line="240" w:lineRule="auto"/>
    </w:pPr>
    <w:rPr>
      <w:rFonts w:ascii="Cambria" w:hAnsi="Cambria" w:cs="Cambria"/>
      <w:color w:val="000000"/>
      <w:sz w:val="24"/>
      <w:szCs w:val="24"/>
    </w:rPr>
  </w:style>
  <w:style w:type="paragraph" w:styleId="a4">
    <w:name w:val="List Paragraph"/>
    <w:basedOn w:val="a"/>
    <w:uiPriority w:val="34"/>
    <w:qFormat/>
    <w:rsid w:val="00B21960"/>
    <w:pPr>
      <w:ind w:left="720"/>
      <w:contextualSpacing/>
    </w:pPr>
  </w:style>
  <w:style w:type="paragraph" w:styleId="a5">
    <w:name w:val="endnote text"/>
    <w:basedOn w:val="a"/>
    <w:link w:val="Char0"/>
    <w:uiPriority w:val="99"/>
    <w:semiHidden/>
    <w:unhideWhenUsed/>
    <w:rsid w:val="00C97082"/>
    <w:pPr>
      <w:spacing w:after="0" w:line="240" w:lineRule="auto"/>
    </w:pPr>
    <w:rPr>
      <w:sz w:val="20"/>
      <w:szCs w:val="20"/>
    </w:rPr>
  </w:style>
  <w:style w:type="character" w:customStyle="1" w:styleId="Char0">
    <w:name w:val="Κείμενο σημείωσης τέλους Char"/>
    <w:basedOn w:val="a0"/>
    <w:link w:val="a5"/>
    <w:uiPriority w:val="99"/>
    <w:semiHidden/>
    <w:rsid w:val="00C97082"/>
    <w:rPr>
      <w:rFonts w:ascii="Calibri" w:eastAsia="Calibri" w:hAnsi="Calibri" w:cs="Calibri"/>
      <w:color w:val="000000"/>
      <w:sz w:val="20"/>
      <w:szCs w:val="20"/>
    </w:rPr>
  </w:style>
  <w:style w:type="character" w:styleId="a6">
    <w:name w:val="endnote reference"/>
    <w:basedOn w:val="a0"/>
    <w:uiPriority w:val="99"/>
    <w:semiHidden/>
    <w:unhideWhenUsed/>
    <w:rsid w:val="00C97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074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ellenicparliament.gr/Enimerosi/Diakirykseis-kai-%20Proskliseis/Diakirykseis-Diagonismon/" TargetMode="External"/><Relationship Id="rId21" Type="http://schemas.openxmlformats.org/officeDocument/2006/relationships/hyperlink" Target="https://www.hellenicparliament.gr/Enimerosi/Diakirykseis-kai-%20Proskliseis/Diakirykseis-Diagonismon/" TargetMode="External"/><Relationship Id="rId34" Type="http://schemas.openxmlformats.org/officeDocument/2006/relationships/hyperlink" Target="https://www.hellenicparliament.gr/Enimerosi/Diakirykseis-kai-Proskliseis/Diakirykseis-Diagonismon/" TargetMode="External"/><Relationship Id="rId42" Type="http://schemas.openxmlformats.org/officeDocument/2006/relationships/hyperlink" Target="https://www.hellenicparliament.gr/Enimerosi/Diakirykseis-kai-Proskliseis/Proskliseis-Endiaferontos/" TargetMode="External"/><Relationship Id="rId47" Type="http://schemas.openxmlformats.org/officeDocument/2006/relationships/hyperlink" Target="https://www.hellenicparliament.gr/" TargetMode="External"/><Relationship Id="rId50" Type="http://schemas.openxmlformats.org/officeDocument/2006/relationships/hyperlink" Target="https://www.hellenicparliament.gr/Enimerosi/Diakirykseis-kai-Proskliseis/Diakirykseis-Diagonismon/" TargetMode="External"/><Relationship Id="rId55" Type="http://schemas.openxmlformats.org/officeDocument/2006/relationships/hyperlink" Target="https://www.hellenicparliament.gr/Enimerosi/Diakirykseis-kai-Proskliseis/Diakirykseis-Diagonismon/" TargetMode="External"/><Relationship Id="rId63" Type="http://schemas.openxmlformats.org/officeDocument/2006/relationships/hyperlink" Target="http://www.eaadhsy.gr/n4412/prosarthmaA_index.html"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llenicparliament.gr/Enimerosi/Diakirykseis-kai-Proskliseis/Diakirykseis-Diagonismon/" TargetMode="External"/><Relationship Id="rId29" Type="http://schemas.openxmlformats.org/officeDocument/2006/relationships/hyperlink" Target="https://www.hellenicparliament.gr/Enimerosi/Diakirykseis-kai-%20Proskliseis/Diakirykseis-Diagonismon/" TargetMode="External"/><Relationship Id="rId11" Type="http://schemas.openxmlformats.org/officeDocument/2006/relationships/hyperlink" Target="https://diafaneia.hellenicparliament.gr/" TargetMode="External"/><Relationship Id="rId24" Type="http://schemas.openxmlformats.org/officeDocument/2006/relationships/hyperlink" Target="https://www.hellenicparliament.gr/Enimerosi/Diakirykseis-kai-%20Proskliseis/Diakirykseis-Diagonismon/" TargetMode="External"/><Relationship Id="rId32" Type="http://schemas.openxmlformats.org/officeDocument/2006/relationships/hyperlink" Target="https://www.hellenicparliament.gr/Enimerosi/Diakirykseis-kai-Proskliseis/Diakirykseis-Diagonismon/" TargetMode="External"/><Relationship Id="rId37" Type="http://schemas.openxmlformats.org/officeDocument/2006/relationships/hyperlink" Target="https://www.hellenicparliament.gr/Enimerosi/Diakirykseis-kai-Proskliseis/Diakirykseis-Diagonismon/" TargetMode="External"/><Relationship Id="rId40" Type="http://schemas.openxmlformats.org/officeDocument/2006/relationships/hyperlink" Target="https://www.hellenicparliament.gr/Enimerosi/Diakirykseis-kai-Proskliseis/Proskliseis-Endiaferontos/" TargetMode="External"/><Relationship Id="rId45" Type="http://schemas.openxmlformats.org/officeDocument/2006/relationships/hyperlink" Target="https://www.hellenicparliament.gr/Enimerosi/Diakirykseis-kai-Proskliseis/Proskliseis-Endiaferontos/" TargetMode="External"/><Relationship Id="rId53" Type="http://schemas.openxmlformats.org/officeDocument/2006/relationships/hyperlink" Target="https://www.hellenicparliament.gr/Enimerosi/Diakirykseis-kai-Proskliseis/Diakirykseis-Diagonismon/" TargetMode="External"/><Relationship Id="rId58" Type="http://schemas.openxmlformats.org/officeDocument/2006/relationships/image" Target="media/image3.png"/><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image" Target="media/image6.png"/><Relationship Id="rId19" Type="http://schemas.openxmlformats.org/officeDocument/2006/relationships/hyperlink" Target="https://www.hellenicparliament.gr/Enimerosi/Diakirykseis-kai-Proskliseis/Diakirykseis-Diagonismon/" TargetMode="External"/><Relationship Id="rId14" Type="http://schemas.openxmlformats.org/officeDocument/2006/relationships/hyperlink" Target="https://www.hellenicparliament.gr/Enimerosi/Diakirykseis-kai-Proskliseis/Diakirykseis-Diagonismon/" TargetMode="External"/><Relationship Id="rId22" Type="http://schemas.openxmlformats.org/officeDocument/2006/relationships/hyperlink" Target="https://www.hellenicparliament.gr/Enimerosi/Diakirykseis-kai-%20Proskliseis/Diakirykseis-Diagonismon/" TargetMode="External"/><Relationship Id="rId27" Type="http://schemas.openxmlformats.org/officeDocument/2006/relationships/hyperlink" Target="https://www.hellenicparliament.gr/Enimerosi/Diakirykseis-kai-%20Proskliseis/Diakirykseis-Diagonismon/" TargetMode="External"/><Relationship Id="rId30" Type="http://schemas.openxmlformats.org/officeDocument/2006/relationships/hyperlink" Target="https://www.hellenicparliament.gr/Enimerosi/Diakirykseis-kai-Proskliseis/Diakirykseis-Diagonismon/" TargetMode="External"/><Relationship Id="rId35" Type="http://schemas.openxmlformats.org/officeDocument/2006/relationships/hyperlink" Target="https://www.hellenicparliament.gr/Enimerosi/Diakirykseis-kai-Proskliseis/Diakirykseis-Diagonismon/" TargetMode="External"/><Relationship Id="rId43" Type="http://schemas.openxmlformats.org/officeDocument/2006/relationships/hyperlink" Target="https://www.hellenicparliament.gr/Enimerosi/Diakirykseis-kai-Proskliseis/Proskliseis-Endiaferontos/" TargetMode="External"/><Relationship Id="rId48" Type="http://schemas.openxmlformats.org/officeDocument/2006/relationships/hyperlink" Target="https://www.hellenicparliament.gr/" TargetMode="External"/><Relationship Id="rId56" Type="http://schemas.openxmlformats.org/officeDocument/2006/relationships/hyperlink" Target="https://www.hellenicparliament.gr/Enimerosi/Diakirykseis-kai-Proskliseis/Diakirykseis-Diagonismon/" TargetMode="External"/><Relationship Id="rId64"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https://www.hellenicparliament.gr/Enimerosi/Diakirykseis-kai-Proskliseis/Diakirykseis-Diagonismon/" TargetMode="External"/><Relationship Id="rId3" Type="http://schemas.openxmlformats.org/officeDocument/2006/relationships/styles" Target="styles.xml"/><Relationship Id="rId12" Type="http://schemas.openxmlformats.org/officeDocument/2006/relationships/hyperlink" Target="https://diafaneia.hellenicparliament.gr/" TargetMode="External"/><Relationship Id="rId17" Type="http://schemas.openxmlformats.org/officeDocument/2006/relationships/hyperlink" Target="https://www.hellenicparliament.gr/Enimerosi/Diakirykseis-kai-Proskliseis/Diakirykseis-Diagonismon/" TargetMode="External"/><Relationship Id="rId25" Type="http://schemas.openxmlformats.org/officeDocument/2006/relationships/hyperlink" Target="https://www.hellenicparliament.gr/Enimerosi/Diakirykseis-kai-%20Proskliseis/Diakirykseis-Diagonismon/" TargetMode="External"/><Relationship Id="rId33" Type="http://schemas.openxmlformats.org/officeDocument/2006/relationships/hyperlink" Target="https://www.hellenicparliament.gr/Enimerosi/Diakirykseis-kai-Proskliseis/Diakirykseis-Diagonismon/" TargetMode="External"/><Relationship Id="rId38" Type="http://schemas.openxmlformats.org/officeDocument/2006/relationships/hyperlink" Target="https://www.hellenicparliament.gr/Enimerosi/Diakirykseis-kai-Proskliseis/Proskliseis-Endiaferontos/" TargetMode="External"/><Relationship Id="rId46" Type="http://schemas.openxmlformats.org/officeDocument/2006/relationships/hyperlink" Target="https://www.hellenicparliament.gr/Enimerosi/Diakirykseis-kai-Proskliseis/Proskliseis-Endiaferontos/" TargetMode="External"/><Relationship Id="rId59" Type="http://schemas.openxmlformats.org/officeDocument/2006/relationships/image" Target="media/image4.png"/><Relationship Id="rId67" Type="http://schemas.openxmlformats.org/officeDocument/2006/relationships/fontTable" Target="fontTable.xml"/><Relationship Id="rId20" Type="http://schemas.openxmlformats.org/officeDocument/2006/relationships/hyperlink" Target="https://www.hellenicparliament.gr/Enimerosi/Diakirykseis-kai-Proskliseis/Diakirykseis-Diagonismon/" TargetMode="External"/><Relationship Id="rId41" Type="http://schemas.openxmlformats.org/officeDocument/2006/relationships/hyperlink" Target="https://www.hellenicparliament.gr/Enimerosi/Diakirykseis-kai-Proskliseis/Proskliseis-Endiaferontos/" TargetMode="External"/><Relationship Id="rId54" Type="http://schemas.openxmlformats.org/officeDocument/2006/relationships/hyperlink" Target="https://www.hellenicparliament.gr/Enimerosi/Diakirykseis-kai-Proskliseis/Diakirykseis-Diagonismon/" TargetMode="External"/><Relationship Id="rId62" Type="http://schemas.openxmlformats.org/officeDocument/2006/relationships/hyperlink" Target="http://www.eaadhsy.gr/n4412/prosarthmaA_index.htm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hellenicparliament.gr/Enimerosi/Diakirykseis-kai-Proskliseis/Diakirykseis-Diagonismon/" TargetMode="External"/><Relationship Id="rId23" Type="http://schemas.openxmlformats.org/officeDocument/2006/relationships/hyperlink" Target="https://www.hellenicparliament.gr/Enimerosi/Diakirykseis-kai-%20Proskliseis/Diakirykseis-Diagonismon/" TargetMode="External"/><Relationship Id="rId28" Type="http://schemas.openxmlformats.org/officeDocument/2006/relationships/hyperlink" Target="https://www.hellenicparliament.gr/Enimerosi/Diakirykseis-kai-%20Proskliseis/Diakirykseis-Diagonismon/" TargetMode="External"/><Relationship Id="rId36" Type="http://schemas.openxmlformats.org/officeDocument/2006/relationships/hyperlink" Target="https://www.hellenicparliament.gr/Enimerosi/Diakirykseis-kai-Proskliseis/Diakirykseis-Diagonismon/" TargetMode="External"/><Relationship Id="rId49" Type="http://schemas.openxmlformats.org/officeDocument/2006/relationships/hyperlink" Target="https://www.hellenicparliament.gr/Enimerosi/Diakirykseis-kai-Proskliseis/Diakirykseis-Diagonismon/" TargetMode="External"/><Relationship Id="rId57" Type="http://schemas.openxmlformats.org/officeDocument/2006/relationships/image" Target="media/image2.png"/><Relationship Id="rId10" Type="http://schemas.openxmlformats.org/officeDocument/2006/relationships/hyperlink" Target="https://www.hellenicparliament.gr/" TargetMode="External"/><Relationship Id="rId31" Type="http://schemas.openxmlformats.org/officeDocument/2006/relationships/hyperlink" Target="https://www.hellenicparliament.gr/Enimerosi/Diakirykseis-kai-Proskliseis/Diakirykseis-Diagonismon/" TargetMode="External"/><Relationship Id="rId44" Type="http://schemas.openxmlformats.org/officeDocument/2006/relationships/hyperlink" Target="https://www.hellenicparliament.gr/Enimerosi/Diakirykseis-kai-Proskliseis/Proskliseis-Endiaferontos/" TargetMode="External"/><Relationship Id="rId52" Type="http://schemas.openxmlformats.org/officeDocument/2006/relationships/hyperlink" Target="https://www.hellenicparliament.gr/Enimerosi/Diakirykseis-kai-Proskliseis/Diakirykseis-Diagonismon/" TargetMode="External"/><Relationship Id="rId60" Type="http://schemas.openxmlformats.org/officeDocument/2006/relationships/image" Target="media/image5.png"/><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hellenicparliament.gr/" TargetMode="External"/><Relationship Id="rId13" Type="http://schemas.openxmlformats.org/officeDocument/2006/relationships/hyperlink" Target="https://www.hellenicparliament.gr/Enimerosi/Diakirykseis-kai-Proskliseis/Diakirykseis-Diagonismon/" TargetMode="External"/><Relationship Id="rId18" Type="http://schemas.openxmlformats.org/officeDocument/2006/relationships/hyperlink" Target="https://www.hellenicparliament.gr/Enimerosi/Diakirykseis-kai-Proskliseis/Diakirykseis-Diagonismon/" TargetMode="External"/><Relationship Id="rId39" Type="http://schemas.openxmlformats.org/officeDocument/2006/relationships/hyperlink" Target="https://www.hellenicparliament.gr/Enimerosi/Diakirykseis-kai-Proskliseis/Proskliseis-Endiaferont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848611-1ABD-44EA-9F77-051946DA0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16245</Words>
  <Characters>87729</Characters>
  <Application>Microsoft Office Word</Application>
  <DocSecurity>0</DocSecurity>
  <Lines>731</Lines>
  <Paragraphs>207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103767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Γιούλη Αθανασία</dc:creator>
  <cp:lastModifiedBy>Παπαχριστοδούλου Αναστάσιος</cp:lastModifiedBy>
  <cp:revision>8</cp:revision>
  <cp:lastPrinted>2019-12-04T07:45:00Z</cp:lastPrinted>
  <dcterms:created xsi:type="dcterms:W3CDTF">2019-12-04T07:46:00Z</dcterms:created>
  <dcterms:modified xsi:type="dcterms:W3CDTF">2019-12-09T09:52:00Z</dcterms:modified>
</cp:coreProperties>
</file>